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E0977" w14:textId="329B8C10" w:rsidR="00350600" w:rsidRDefault="00350600" w:rsidP="00DE62CE">
      <w:pPr>
        <w:jc w:val="both"/>
        <w:rPr>
          <w:rFonts w:ascii="Times New Roman" w:hAnsi="Times New Roman"/>
          <w:b/>
          <w:sz w:val="24"/>
          <w:szCs w:val="24"/>
        </w:rPr>
      </w:pPr>
      <w:bookmarkStart w:id="0" w:name="_GoBack"/>
      <w:bookmarkEnd w:id="0"/>
      <w:r w:rsidRPr="0095217D">
        <w:rPr>
          <w:rFonts w:ascii="Times New Roman" w:hAnsi="Times New Roman"/>
          <w:b/>
          <w:sz w:val="24"/>
          <w:szCs w:val="24"/>
        </w:rPr>
        <w:t>Mida toob</w:t>
      </w:r>
      <w:r w:rsidR="0012119B" w:rsidRPr="0095217D">
        <w:rPr>
          <w:rFonts w:ascii="Times New Roman" w:hAnsi="Times New Roman"/>
          <w:b/>
          <w:sz w:val="24"/>
          <w:szCs w:val="24"/>
        </w:rPr>
        <w:t xml:space="preserve"> tööealistele</w:t>
      </w:r>
      <w:r w:rsidRPr="0095217D">
        <w:rPr>
          <w:rFonts w:ascii="Times New Roman" w:hAnsi="Times New Roman"/>
          <w:b/>
          <w:sz w:val="24"/>
          <w:szCs w:val="24"/>
        </w:rPr>
        <w:t xml:space="preserve"> </w:t>
      </w:r>
      <w:r w:rsidR="00557058" w:rsidRPr="0095217D">
        <w:rPr>
          <w:rFonts w:ascii="Times New Roman" w:hAnsi="Times New Roman"/>
          <w:b/>
          <w:sz w:val="24"/>
          <w:szCs w:val="24"/>
        </w:rPr>
        <w:t xml:space="preserve">puudega </w:t>
      </w:r>
      <w:r w:rsidR="00B71E3C" w:rsidRPr="0095217D">
        <w:rPr>
          <w:rFonts w:ascii="Times New Roman" w:hAnsi="Times New Roman"/>
          <w:b/>
          <w:sz w:val="24"/>
          <w:szCs w:val="24"/>
        </w:rPr>
        <w:t xml:space="preserve"> </w:t>
      </w:r>
      <w:r w:rsidR="00557058" w:rsidRPr="0095217D">
        <w:rPr>
          <w:rFonts w:ascii="Times New Roman" w:hAnsi="Times New Roman"/>
          <w:b/>
          <w:sz w:val="24"/>
          <w:szCs w:val="24"/>
        </w:rPr>
        <w:t xml:space="preserve">inimestele </w:t>
      </w:r>
      <w:r w:rsidRPr="0095217D">
        <w:rPr>
          <w:rFonts w:ascii="Times New Roman" w:hAnsi="Times New Roman"/>
          <w:b/>
          <w:sz w:val="24"/>
          <w:szCs w:val="24"/>
        </w:rPr>
        <w:t xml:space="preserve">1. juuli </w:t>
      </w:r>
      <w:r w:rsidR="00B71E3C" w:rsidRPr="0095217D">
        <w:rPr>
          <w:rFonts w:ascii="Times New Roman" w:hAnsi="Times New Roman"/>
          <w:b/>
          <w:sz w:val="24"/>
          <w:szCs w:val="24"/>
        </w:rPr>
        <w:t xml:space="preserve">2016 </w:t>
      </w:r>
      <w:r w:rsidRPr="0095217D">
        <w:rPr>
          <w:rFonts w:ascii="Times New Roman" w:hAnsi="Times New Roman"/>
          <w:b/>
          <w:sz w:val="24"/>
          <w:szCs w:val="24"/>
        </w:rPr>
        <w:t>töövõimereformi vaates?</w:t>
      </w:r>
    </w:p>
    <w:p w14:paraId="14591DD4" w14:textId="5815DECB" w:rsidR="00DE62CE" w:rsidRPr="00DE62CE" w:rsidRDefault="00DE62CE" w:rsidP="00DE62CE">
      <w:pPr>
        <w:spacing w:after="0"/>
        <w:jc w:val="both"/>
        <w:rPr>
          <w:rFonts w:ascii="Times New Roman" w:hAnsi="Times New Roman"/>
          <w:b/>
          <w:i/>
          <w:sz w:val="24"/>
          <w:szCs w:val="24"/>
        </w:rPr>
      </w:pPr>
      <w:r w:rsidRPr="00DE62CE">
        <w:rPr>
          <w:rFonts w:ascii="Times New Roman" w:hAnsi="Times New Roman"/>
          <w:b/>
          <w:i/>
          <w:sz w:val="24"/>
          <w:szCs w:val="24"/>
        </w:rPr>
        <w:t xml:space="preserve">Anneli </w:t>
      </w:r>
      <w:proofErr w:type="spellStart"/>
      <w:r w:rsidRPr="00DE62CE">
        <w:rPr>
          <w:rFonts w:ascii="Times New Roman" w:hAnsi="Times New Roman"/>
          <w:b/>
          <w:i/>
          <w:sz w:val="24"/>
          <w:szCs w:val="24"/>
        </w:rPr>
        <w:t>Habicht</w:t>
      </w:r>
      <w:proofErr w:type="spellEnd"/>
      <w:r w:rsidRPr="00DE62CE">
        <w:rPr>
          <w:rFonts w:ascii="Times New Roman" w:hAnsi="Times New Roman"/>
          <w:b/>
          <w:i/>
          <w:sz w:val="24"/>
          <w:szCs w:val="24"/>
        </w:rPr>
        <w:t>, Eesti Puuetega Inimeste Koja tegevjuht</w:t>
      </w:r>
    </w:p>
    <w:p w14:paraId="5A110429" w14:textId="30481638" w:rsidR="00DE62CE" w:rsidRDefault="00DE62CE" w:rsidP="00DE62CE">
      <w:pPr>
        <w:spacing w:after="0"/>
        <w:jc w:val="both"/>
        <w:rPr>
          <w:rFonts w:ascii="Times New Roman" w:hAnsi="Times New Roman"/>
          <w:b/>
          <w:sz w:val="24"/>
          <w:szCs w:val="24"/>
        </w:rPr>
      </w:pPr>
      <w:r w:rsidRPr="00DE62CE">
        <w:rPr>
          <w:rFonts w:ascii="Times New Roman" w:hAnsi="Times New Roman"/>
          <w:b/>
          <w:i/>
          <w:sz w:val="24"/>
          <w:szCs w:val="24"/>
        </w:rPr>
        <w:t xml:space="preserve">Regina </w:t>
      </w:r>
      <w:proofErr w:type="spellStart"/>
      <w:r w:rsidRPr="00DE62CE">
        <w:rPr>
          <w:rFonts w:ascii="Times New Roman" w:hAnsi="Times New Roman"/>
          <w:b/>
          <w:i/>
          <w:sz w:val="24"/>
          <w:szCs w:val="24"/>
        </w:rPr>
        <w:t>Salmu</w:t>
      </w:r>
      <w:proofErr w:type="spellEnd"/>
      <w:r w:rsidRPr="00DE62CE">
        <w:rPr>
          <w:rFonts w:ascii="Times New Roman" w:hAnsi="Times New Roman"/>
          <w:b/>
          <w:i/>
          <w:sz w:val="24"/>
          <w:szCs w:val="24"/>
        </w:rPr>
        <w:t>, Sotsiaalkindlustusameti kommunikatsiooninõunik</w:t>
      </w:r>
    </w:p>
    <w:p w14:paraId="58893A15" w14:textId="77777777" w:rsidR="00DE62CE" w:rsidRPr="0095217D" w:rsidRDefault="00DE62CE" w:rsidP="00DE62CE">
      <w:pPr>
        <w:spacing w:after="0"/>
        <w:jc w:val="both"/>
        <w:rPr>
          <w:rFonts w:ascii="Times New Roman" w:hAnsi="Times New Roman"/>
          <w:b/>
          <w:sz w:val="24"/>
          <w:szCs w:val="24"/>
        </w:rPr>
      </w:pPr>
    </w:p>
    <w:p w14:paraId="5D14FAC2" w14:textId="0C5B95C3" w:rsidR="00CE42EE" w:rsidRPr="0095217D" w:rsidRDefault="00CE42EE" w:rsidP="00DE62CE">
      <w:pPr>
        <w:spacing w:after="0"/>
        <w:jc w:val="both"/>
        <w:rPr>
          <w:rFonts w:ascii="Times New Roman" w:hAnsi="Times New Roman"/>
          <w:sz w:val="24"/>
          <w:szCs w:val="24"/>
        </w:rPr>
      </w:pPr>
      <w:r w:rsidRPr="0095217D">
        <w:rPr>
          <w:rFonts w:ascii="Times New Roman" w:hAnsi="Times New Roman"/>
          <w:sz w:val="24"/>
          <w:szCs w:val="24"/>
        </w:rPr>
        <w:t>Töövõimereformi kä</w:t>
      </w:r>
      <w:r w:rsidR="00776F0B" w:rsidRPr="0095217D">
        <w:rPr>
          <w:rFonts w:ascii="Times New Roman" w:hAnsi="Times New Roman"/>
          <w:sz w:val="24"/>
          <w:szCs w:val="24"/>
        </w:rPr>
        <w:t xml:space="preserve">ivitumise </w:t>
      </w:r>
      <w:r w:rsidR="00E538CA" w:rsidRPr="0095217D">
        <w:rPr>
          <w:rFonts w:ascii="Times New Roman" w:hAnsi="Times New Roman"/>
          <w:sz w:val="24"/>
          <w:szCs w:val="24"/>
        </w:rPr>
        <w:t>ajal</w:t>
      </w:r>
      <w:r w:rsidRPr="0095217D">
        <w:rPr>
          <w:rFonts w:ascii="Times New Roman" w:hAnsi="Times New Roman"/>
          <w:sz w:val="24"/>
          <w:szCs w:val="24"/>
        </w:rPr>
        <w:t xml:space="preserve"> kehtib </w:t>
      </w:r>
      <w:r w:rsidR="00776F0B" w:rsidRPr="0095217D">
        <w:rPr>
          <w:rFonts w:ascii="Times New Roman" w:hAnsi="Times New Roman"/>
          <w:sz w:val="24"/>
          <w:szCs w:val="24"/>
        </w:rPr>
        <w:t>korraga nii vana kui uus metoodika</w:t>
      </w:r>
      <w:r w:rsidRPr="0095217D">
        <w:rPr>
          <w:rFonts w:ascii="Times New Roman" w:hAnsi="Times New Roman"/>
          <w:sz w:val="24"/>
          <w:szCs w:val="24"/>
        </w:rPr>
        <w:t xml:space="preserve">. Et </w:t>
      </w:r>
      <w:r w:rsidR="002A1122" w:rsidRPr="0095217D">
        <w:rPr>
          <w:rFonts w:ascii="Times New Roman" w:hAnsi="Times New Roman"/>
          <w:sz w:val="24"/>
          <w:szCs w:val="24"/>
        </w:rPr>
        <w:t>muudatustest oleks lihtsam</w:t>
      </w:r>
      <w:r w:rsidRPr="0095217D">
        <w:rPr>
          <w:rFonts w:ascii="Times New Roman" w:hAnsi="Times New Roman"/>
          <w:sz w:val="24"/>
          <w:szCs w:val="24"/>
        </w:rPr>
        <w:t xml:space="preserve"> aru saada, selgitame ja toome näiteid, kes, kuhu ja millal peab pöörduma.</w:t>
      </w:r>
    </w:p>
    <w:p w14:paraId="4F0365F2" w14:textId="77777777" w:rsidR="00CE42EE" w:rsidRPr="0095217D" w:rsidRDefault="00CE42EE" w:rsidP="00DE62CE">
      <w:pPr>
        <w:spacing w:after="0"/>
        <w:jc w:val="both"/>
        <w:rPr>
          <w:rFonts w:ascii="Times New Roman" w:hAnsi="Times New Roman"/>
          <w:sz w:val="24"/>
          <w:szCs w:val="24"/>
        </w:rPr>
      </w:pPr>
    </w:p>
    <w:p w14:paraId="3EA24996" w14:textId="76B74137" w:rsidR="007F6672" w:rsidRDefault="002A1122" w:rsidP="00DE62CE">
      <w:pPr>
        <w:jc w:val="both"/>
        <w:rPr>
          <w:rFonts w:ascii="Times New Roman" w:hAnsi="Times New Roman"/>
          <w:sz w:val="24"/>
          <w:szCs w:val="24"/>
        </w:rPr>
      </w:pPr>
      <w:r w:rsidRPr="0095217D">
        <w:rPr>
          <w:rFonts w:ascii="Times New Roman" w:hAnsi="Times New Roman"/>
          <w:sz w:val="24"/>
          <w:szCs w:val="24"/>
        </w:rPr>
        <w:t>1.07.</w:t>
      </w:r>
      <w:r w:rsidR="00EA7566" w:rsidRPr="0095217D">
        <w:rPr>
          <w:rFonts w:ascii="Times New Roman" w:hAnsi="Times New Roman"/>
          <w:sz w:val="24"/>
          <w:szCs w:val="24"/>
        </w:rPr>
        <w:t>2016 käivitub töövõimereformi teine etapp, mis</w:t>
      </w:r>
      <w:r w:rsidR="0005658E" w:rsidRPr="0095217D">
        <w:rPr>
          <w:rFonts w:ascii="Times New Roman" w:hAnsi="Times New Roman"/>
          <w:sz w:val="24"/>
          <w:szCs w:val="24"/>
        </w:rPr>
        <w:t xml:space="preserve"> muudab töövõime </w:t>
      </w:r>
      <w:r w:rsidR="009A7D59" w:rsidRPr="0095217D">
        <w:rPr>
          <w:rFonts w:ascii="Times New Roman" w:hAnsi="Times New Roman"/>
          <w:sz w:val="24"/>
          <w:szCs w:val="24"/>
        </w:rPr>
        <w:t xml:space="preserve">ja puude </w:t>
      </w:r>
      <w:r w:rsidR="004C014A" w:rsidRPr="0095217D">
        <w:rPr>
          <w:rFonts w:ascii="Times New Roman" w:hAnsi="Times New Roman"/>
          <w:sz w:val="24"/>
          <w:szCs w:val="24"/>
        </w:rPr>
        <w:t xml:space="preserve">raskusastme tuvastamise </w:t>
      </w:r>
      <w:r w:rsidR="00EA7566" w:rsidRPr="0095217D">
        <w:rPr>
          <w:rFonts w:ascii="Times New Roman" w:hAnsi="Times New Roman"/>
          <w:sz w:val="24"/>
          <w:szCs w:val="24"/>
        </w:rPr>
        <w:t xml:space="preserve">metoodikat. </w:t>
      </w:r>
      <w:r w:rsidR="00054165" w:rsidRPr="0095217D">
        <w:rPr>
          <w:rFonts w:ascii="Times New Roman" w:hAnsi="Times New Roman"/>
          <w:sz w:val="24"/>
          <w:szCs w:val="24"/>
        </w:rPr>
        <w:t>Senised töövõime kaotuse</w:t>
      </w:r>
      <w:r w:rsidRPr="0095217D">
        <w:rPr>
          <w:rFonts w:ascii="Times New Roman" w:hAnsi="Times New Roman"/>
          <w:sz w:val="24"/>
          <w:szCs w:val="24"/>
        </w:rPr>
        <w:t xml:space="preserve"> protsendid asenduvad uues süsteemi järk-järgult kaheastmelise süsteemiga: osaline töövõime ja puuduv töövõime. </w:t>
      </w:r>
      <w:r w:rsidR="007F6672" w:rsidRPr="0095217D">
        <w:rPr>
          <w:rFonts w:ascii="Times New Roman" w:hAnsi="Times New Roman"/>
          <w:sz w:val="24"/>
          <w:szCs w:val="24"/>
        </w:rPr>
        <w:t>Senise t</w:t>
      </w:r>
      <w:r w:rsidR="00854774" w:rsidRPr="0095217D">
        <w:rPr>
          <w:rFonts w:ascii="Times New Roman" w:hAnsi="Times New Roman"/>
          <w:sz w:val="24"/>
          <w:szCs w:val="24"/>
        </w:rPr>
        <w:t xml:space="preserve">öövõimetuspensioni asemel </w:t>
      </w:r>
      <w:r w:rsidR="007F6672" w:rsidRPr="0095217D">
        <w:rPr>
          <w:rFonts w:ascii="Times New Roman" w:hAnsi="Times New Roman"/>
          <w:sz w:val="24"/>
          <w:szCs w:val="24"/>
        </w:rPr>
        <w:t>hakatakse määrama</w:t>
      </w:r>
      <w:r w:rsidR="00854774" w:rsidRPr="0095217D">
        <w:rPr>
          <w:rFonts w:ascii="Times New Roman" w:hAnsi="Times New Roman"/>
          <w:sz w:val="24"/>
          <w:szCs w:val="24"/>
        </w:rPr>
        <w:t xml:space="preserve"> töövõime toetus</w:t>
      </w:r>
      <w:r w:rsidR="0028022D" w:rsidRPr="0095217D">
        <w:rPr>
          <w:rFonts w:ascii="Times New Roman" w:hAnsi="Times New Roman"/>
          <w:sz w:val="24"/>
          <w:szCs w:val="24"/>
        </w:rPr>
        <w:t>t, mille suurus alates 1.</w:t>
      </w:r>
      <w:r w:rsidR="00CE1E16" w:rsidRPr="0095217D">
        <w:rPr>
          <w:rFonts w:ascii="Times New Roman" w:hAnsi="Times New Roman"/>
          <w:sz w:val="24"/>
          <w:szCs w:val="24"/>
        </w:rPr>
        <w:t>07.2016</w:t>
      </w:r>
      <w:r w:rsidR="0028022D" w:rsidRPr="0095217D">
        <w:rPr>
          <w:rFonts w:ascii="Times New Roman" w:hAnsi="Times New Roman"/>
          <w:sz w:val="24"/>
          <w:szCs w:val="24"/>
        </w:rPr>
        <w:t xml:space="preserve"> </w:t>
      </w:r>
      <w:r w:rsidR="007F6672" w:rsidRPr="0095217D">
        <w:rPr>
          <w:rFonts w:ascii="Times New Roman" w:hAnsi="Times New Roman"/>
          <w:sz w:val="24"/>
          <w:szCs w:val="24"/>
        </w:rPr>
        <w:t xml:space="preserve">on osalise töövõime korral </w:t>
      </w:r>
      <w:r w:rsidR="00854774" w:rsidRPr="0095217D">
        <w:rPr>
          <w:rFonts w:ascii="Times New Roman" w:hAnsi="Times New Roman"/>
          <w:sz w:val="24"/>
          <w:szCs w:val="24"/>
        </w:rPr>
        <w:t>192</w:t>
      </w:r>
      <w:r w:rsidR="007F6672" w:rsidRPr="0095217D">
        <w:rPr>
          <w:rFonts w:ascii="Times New Roman" w:hAnsi="Times New Roman"/>
          <w:sz w:val="24"/>
          <w:szCs w:val="24"/>
        </w:rPr>
        <w:t xml:space="preserve"> ja töövõime puudumise</w:t>
      </w:r>
      <w:r w:rsidR="00E538CA" w:rsidRPr="0095217D">
        <w:rPr>
          <w:rFonts w:ascii="Times New Roman" w:hAnsi="Times New Roman"/>
          <w:sz w:val="24"/>
          <w:szCs w:val="24"/>
        </w:rPr>
        <w:t>l</w:t>
      </w:r>
      <w:r w:rsidR="007F6672" w:rsidRPr="0095217D">
        <w:rPr>
          <w:rFonts w:ascii="Times New Roman" w:hAnsi="Times New Roman"/>
          <w:sz w:val="24"/>
          <w:szCs w:val="24"/>
        </w:rPr>
        <w:t xml:space="preserve"> </w:t>
      </w:r>
      <w:r w:rsidR="00854774" w:rsidRPr="0095217D">
        <w:rPr>
          <w:rFonts w:ascii="Times New Roman" w:hAnsi="Times New Roman"/>
          <w:sz w:val="24"/>
          <w:szCs w:val="24"/>
        </w:rPr>
        <w:t>337 eurot</w:t>
      </w:r>
      <w:r w:rsidR="007F6672" w:rsidRPr="0095217D">
        <w:rPr>
          <w:rFonts w:ascii="Times New Roman" w:hAnsi="Times New Roman"/>
          <w:sz w:val="24"/>
          <w:szCs w:val="24"/>
        </w:rPr>
        <w:t xml:space="preserve"> kuus</w:t>
      </w:r>
      <w:r w:rsidR="00854774" w:rsidRPr="0095217D">
        <w:rPr>
          <w:rFonts w:ascii="Times New Roman" w:hAnsi="Times New Roman"/>
          <w:sz w:val="24"/>
          <w:szCs w:val="24"/>
        </w:rPr>
        <w:t>.</w:t>
      </w:r>
      <w:r w:rsidR="007F6672" w:rsidRPr="0095217D">
        <w:rPr>
          <w:rFonts w:ascii="Times New Roman" w:hAnsi="Times New Roman"/>
          <w:sz w:val="24"/>
          <w:szCs w:val="24"/>
        </w:rPr>
        <w:t xml:space="preserve"> </w:t>
      </w:r>
      <w:r w:rsidR="00E538CA" w:rsidRPr="0095217D">
        <w:rPr>
          <w:rFonts w:ascii="Times New Roman" w:hAnsi="Times New Roman"/>
          <w:sz w:val="24"/>
          <w:szCs w:val="24"/>
        </w:rPr>
        <w:t>K</w:t>
      </w:r>
      <w:r w:rsidR="00CE1E16" w:rsidRPr="0095217D">
        <w:rPr>
          <w:rFonts w:ascii="Times New Roman" w:hAnsi="Times New Roman"/>
          <w:sz w:val="24"/>
          <w:szCs w:val="24"/>
        </w:rPr>
        <w:t xml:space="preserve">ui uue </w:t>
      </w:r>
      <w:r w:rsidR="000040A9" w:rsidRPr="0095217D">
        <w:rPr>
          <w:rFonts w:ascii="Times New Roman" w:hAnsi="Times New Roman"/>
          <w:sz w:val="24"/>
          <w:szCs w:val="24"/>
        </w:rPr>
        <w:t>hindamise tulemusena tuvastatakse senisel töövõimetuspensionäril osaline töövõime, kuid varasem töövõimetuspens</w:t>
      </w:r>
      <w:r w:rsidR="00CE1E16" w:rsidRPr="0095217D">
        <w:rPr>
          <w:rFonts w:ascii="Times New Roman" w:hAnsi="Times New Roman"/>
          <w:sz w:val="24"/>
          <w:szCs w:val="24"/>
        </w:rPr>
        <w:t xml:space="preserve">ion ületab uut </w:t>
      </w:r>
      <w:r w:rsidR="000040A9" w:rsidRPr="0095217D">
        <w:rPr>
          <w:rFonts w:ascii="Times New Roman" w:hAnsi="Times New Roman"/>
          <w:sz w:val="24"/>
          <w:szCs w:val="24"/>
        </w:rPr>
        <w:t xml:space="preserve">toetust, siis säilitatakse </w:t>
      </w:r>
      <w:r w:rsidR="00CE1E16" w:rsidRPr="0095217D">
        <w:rPr>
          <w:rFonts w:ascii="Times New Roman" w:hAnsi="Times New Roman"/>
          <w:sz w:val="24"/>
          <w:szCs w:val="24"/>
        </w:rPr>
        <w:t>toet</w:t>
      </w:r>
      <w:r w:rsidR="000040A9" w:rsidRPr="0095217D">
        <w:rPr>
          <w:rFonts w:ascii="Times New Roman" w:hAnsi="Times New Roman"/>
          <w:sz w:val="24"/>
          <w:szCs w:val="24"/>
        </w:rPr>
        <w:t>us varasema töövõimetuspensioni määras</w:t>
      </w:r>
      <w:r w:rsidR="00F04F7D" w:rsidRPr="0095217D">
        <w:rPr>
          <w:rFonts w:ascii="Times New Roman" w:hAnsi="Times New Roman"/>
          <w:sz w:val="24"/>
          <w:szCs w:val="24"/>
        </w:rPr>
        <w:t>. Se</w:t>
      </w:r>
      <w:r w:rsidR="00CE1E16" w:rsidRPr="0095217D">
        <w:rPr>
          <w:rFonts w:ascii="Times New Roman" w:hAnsi="Times New Roman"/>
          <w:sz w:val="24"/>
          <w:szCs w:val="24"/>
        </w:rPr>
        <w:t xml:space="preserve">da </w:t>
      </w:r>
      <w:r w:rsidR="004C014A" w:rsidRPr="0095217D">
        <w:rPr>
          <w:rFonts w:ascii="Times New Roman" w:hAnsi="Times New Roman"/>
          <w:sz w:val="24"/>
          <w:szCs w:val="24"/>
        </w:rPr>
        <w:t>tingimusel, et inimene oli püsivalt töövõimetuks tunnistatud kestusega vähemalt kaks aastat ja</w:t>
      </w:r>
      <w:r w:rsidR="0065430A" w:rsidRPr="0095217D">
        <w:rPr>
          <w:rFonts w:ascii="Times New Roman" w:hAnsi="Times New Roman"/>
          <w:sz w:val="24"/>
          <w:szCs w:val="24"/>
        </w:rPr>
        <w:t xml:space="preserve"> </w:t>
      </w:r>
      <w:r w:rsidR="004C014A" w:rsidRPr="0095217D">
        <w:rPr>
          <w:rFonts w:ascii="Times New Roman" w:hAnsi="Times New Roman"/>
          <w:sz w:val="24"/>
          <w:szCs w:val="24"/>
        </w:rPr>
        <w:t>töövõime hindamise taotlus on töötukassale esitatud tähta</w:t>
      </w:r>
      <w:r w:rsidR="00054165" w:rsidRPr="0095217D">
        <w:rPr>
          <w:rFonts w:ascii="Times New Roman" w:hAnsi="Times New Roman"/>
          <w:sz w:val="24"/>
          <w:szCs w:val="24"/>
        </w:rPr>
        <w:t>egselt</w:t>
      </w:r>
      <w:r w:rsidR="004C014A" w:rsidRPr="0095217D">
        <w:rPr>
          <w:rFonts w:ascii="Times New Roman" w:hAnsi="Times New Roman"/>
          <w:sz w:val="24"/>
          <w:szCs w:val="24"/>
        </w:rPr>
        <w:t xml:space="preserve">.  </w:t>
      </w:r>
      <w:r w:rsidR="00DD623D" w:rsidRPr="0095217D">
        <w:rPr>
          <w:rFonts w:ascii="Times New Roman" w:hAnsi="Times New Roman"/>
          <w:i/>
          <w:sz w:val="24"/>
          <w:szCs w:val="24"/>
        </w:rPr>
        <w:t>Näiteks kui teil</w:t>
      </w:r>
      <w:r w:rsidR="000040A9" w:rsidRPr="0095217D">
        <w:rPr>
          <w:rFonts w:ascii="Times New Roman" w:hAnsi="Times New Roman"/>
          <w:i/>
          <w:sz w:val="24"/>
          <w:szCs w:val="24"/>
        </w:rPr>
        <w:t xml:space="preserve">e on praegu määratud </w:t>
      </w:r>
      <w:r w:rsidR="00054165" w:rsidRPr="0095217D">
        <w:rPr>
          <w:rFonts w:ascii="Times New Roman" w:hAnsi="Times New Roman"/>
          <w:i/>
          <w:sz w:val="24"/>
          <w:szCs w:val="24"/>
        </w:rPr>
        <w:t>90%-</w:t>
      </w:r>
      <w:proofErr w:type="spellStart"/>
      <w:r w:rsidR="00054165" w:rsidRPr="0095217D">
        <w:rPr>
          <w:rFonts w:ascii="Times New Roman" w:hAnsi="Times New Roman"/>
          <w:i/>
          <w:sz w:val="24"/>
          <w:szCs w:val="24"/>
        </w:rPr>
        <w:t>ne</w:t>
      </w:r>
      <w:proofErr w:type="spellEnd"/>
      <w:r w:rsidR="00054165" w:rsidRPr="0095217D">
        <w:rPr>
          <w:rFonts w:ascii="Times New Roman" w:hAnsi="Times New Roman"/>
          <w:i/>
          <w:sz w:val="24"/>
          <w:szCs w:val="24"/>
        </w:rPr>
        <w:t xml:space="preserve"> </w:t>
      </w:r>
      <w:r w:rsidR="000040A9" w:rsidRPr="0095217D">
        <w:rPr>
          <w:rFonts w:ascii="Times New Roman" w:hAnsi="Times New Roman"/>
          <w:i/>
          <w:sz w:val="24"/>
          <w:szCs w:val="24"/>
        </w:rPr>
        <w:t xml:space="preserve">töövõimetus </w:t>
      </w:r>
      <w:r w:rsidR="00F04F7D" w:rsidRPr="0095217D">
        <w:rPr>
          <w:rFonts w:ascii="Times New Roman" w:hAnsi="Times New Roman"/>
          <w:i/>
          <w:sz w:val="24"/>
          <w:szCs w:val="24"/>
        </w:rPr>
        <w:t xml:space="preserve">kestusega </w:t>
      </w:r>
      <w:r w:rsidR="00054165" w:rsidRPr="0095217D">
        <w:rPr>
          <w:rFonts w:ascii="Times New Roman" w:hAnsi="Times New Roman"/>
          <w:i/>
          <w:sz w:val="24"/>
          <w:szCs w:val="24"/>
        </w:rPr>
        <w:t xml:space="preserve">alates 01.03.2015 kuni 30.04.2017 </w:t>
      </w:r>
      <w:r w:rsidR="000040A9" w:rsidRPr="0095217D">
        <w:rPr>
          <w:rFonts w:ascii="Times New Roman" w:hAnsi="Times New Roman"/>
          <w:i/>
          <w:sz w:val="24"/>
          <w:szCs w:val="24"/>
        </w:rPr>
        <w:t>ning t</w:t>
      </w:r>
      <w:r w:rsidR="00DD623D" w:rsidRPr="0095217D">
        <w:rPr>
          <w:rFonts w:ascii="Times New Roman" w:hAnsi="Times New Roman"/>
          <w:i/>
          <w:sz w:val="24"/>
          <w:szCs w:val="24"/>
        </w:rPr>
        <w:t>e</w:t>
      </w:r>
      <w:r w:rsidR="000040A9" w:rsidRPr="0095217D">
        <w:rPr>
          <w:rFonts w:ascii="Times New Roman" w:hAnsi="Times New Roman"/>
          <w:i/>
          <w:sz w:val="24"/>
          <w:szCs w:val="24"/>
        </w:rPr>
        <w:t xml:space="preserve"> saa</w:t>
      </w:r>
      <w:r w:rsidR="00DD623D" w:rsidRPr="0095217D">
        <w:rPr>
          <w:rFonts w:ascii="Times New Roman" w:hAnsi="Times New Roman"/>
          <w:i/>
          <w:sz w:val="24"/>
          <w:szCs w:val="24"/>
        </w:rPr>
        <w:t>te</w:t>
      </w:r>
      <w:r w:rsidR="000040A9" w:rsidRPr="0095217D">
        <w:rPr>
          <w:rFonts w:ascii="Times New Roman" w:hAnsi="Times New Roman"/>
          <w:i/>
          <w:sz w:val="24"/>
          <w:szCs w:val="24"/>
        </w:rPr>
        <w:t xml:space="preserve"> praegu töövõimetuspensioni 286 eurot kuus, kuid pea</w:t>
      </w:r>
      <w:r w:rsidR="00DD623D" w:rsidRPr="0095217D">
        <w:rPr>
          <w:rFonts w:ascii="Times New Roman" w:hAnsi="Times New Roman"/>
          <w:i/>
          <w:sz w:val="24"/>
          <w:szCs w:val="24"/>
        </w:rPr>
        <w:t>le uut hindamist määratakse teil</w:t>
      </w:r>
      <w:r w:rsidR="000040A9" w:rsidRPr="0095217D">
        <w:rPr>
          <w:rFonts w:ascii="Times New Roman" w:hAnsi="Times New Roman"/>
          <w:i/>
          <w:sz w:val="24"/>
          <w:szCs w:val="24"/>
        </w:rPr>
        <w:t>e osaline töövõime</w:t>
      </w:r>
      <w:r w:rsidR="00DD623D" w:rsidRPr="0095217D">
        <w:rPr>
          <w:rFonts w:ascii="Times New Roman" w:hAnsi="Times New Roman"/>
          <w:i/>
          <w:sz w:val="24"/>
          <w:szCs w:val="24"/>
        </w:rPr>
        <w:t>, ei hakka te</w:t>
      </w:r>
      <w:r w:rsidR="000040A9" w:rsidRPr="0095217D">
        <w:rPr>
          <w:rFonts w:ascii="Times New Roman" w:hAnsi="Times New Roman"/>
          <w:i/>
          <w:sz w:val="24"/>
          <w:szCs w:val="24"/>
        </w:rPr>
        <w:t xml:space="preserve"> saama uut toetust </w:t>
      </w:r>
      <w:r w:rsidR="00054165" w:rsidRPr="0095217D">
        <w:rPr>
          <w:rFonts w:ascii="Times New Roman" w:hAnsi="Times New Roman"/>
          <w:i/>
          <w:sz w:val="24"/>
          <w:szCs w:val="24"/>
        </w:rPr>
        <w:t xml:space="preserve">192 eurot kuus </w:t>
      </w:r>
      <w:r w:rsidR="000040A9" w:rsidRPr="0095217D">
        <w:rPr>
          <w:rFonts w:ascii="Times New Roman" w:hAnsi="Times New Roman"/>
          <w:i/>
          <w:sz w:val="24"/>
          <w:szCs w:val="24"/>
        </w:rPr>
        <w:t xml:space="preserve">vaid varasema pensioniga võrdset toetust ehk ikka 286 eurot kuus. </w:t>
      </w:r>
      <w:r w:rsidR="00054165" w:rsidRPr="0095217D">
        <w:rPr>
          <w:rFonts w:ascii="Times New Roman" w:hAnsi="Times New Roman"/>
          <w:sz w:val="24"/>
          <w:szCs w:val="24"/>
        </w:rPr>
        <w:t xml:space="preserve">Seega pole vaja karta </w:t>
      </w:r>
      <w:r w:rsidR="000040A9" w:rsidRPr="0095217D">
        <w:rPr>
          <w:rFonts w:ascii="Times New Roman" w:hAnsi="Times New Roman"/>
          <w:sz w:val="24"/>
          <w:szCs w:val="24"/>
        </w:rPr>
        <w:t>toetuse vähenemist</w:t>
      </w:r>
      <w:r w:rsidR="00054165" w:rsidRPr="0095217D">
        <w:rPr>
          <w:rFonts w:ascii="Times New Roman" w:hAnsi="Times New Roman"/>
          <w:sz w:val="24"/>
          <w:szCs w:val="24"/>
        </w:rPr>
        <w:t xml:space="preserve"> uues süsteemis. U</w:t>
      </w:r>
      <w:r w:rsidR="000040A9" w:rsidRPr="0095217D">
        <w:rPr>
          <w:rFonts w:ascii="Times New Roman" w:hAnsi="Times New Roman"/>
          <w:sz w:val="24"/>
          <w:szCs w:val="24"/>
        </w:rPr>
        <w:t xml:space="preserve">usi töövõimetoetusi </w:t>
      </w:r>
      <w:r w:rsidR="00054165" w:rsidRPr="0095217D">
        <w:rPr>
          <w:rFonts w:ascii="Times New Roman" w:hAnsi="Times New Roman"/>
          <w:sz w:val="24"/>
          <w:szCs w:val="24"/>
        </w:rPr>
        <w:t xml:space="preserve">hakatakse </w:t>
      </w:r>
      <w:r w:rsidR="000040A9" w:rsidRPr="0095217D">
        <w:rPr>
          <w:rFonts w:ascii="Times New Roman" w:hAnsi="Times New Roman"/>
          <w:sz w:val="24"/>
          <w:szCs w:val="24"/>
        </w:rPr>
        <w:t>sa</w:t>
      </w:r>
      <w:r w:rsidR="00DE62CE">
        <w:rPr>
          <w:rFonts w:ascii="Times New Roman" w:hAnsi="Times New Roman"/>
          <w:sz w:val="24"/>
          <w:szCs w:val="24"/>
        </w:rPr>
        <w:t xml:space="preserve">rnaselt vanaduspensionidele </w:t>
      </w:r>
      <w:r w:rsidR="000040A9" w:rsidRPr="0095217D">
        <w:rPr>
          <w:rFonts w:ascii="Times New Roman" w:hAnsi="Times New Roman"/>
          <w:sz w:val="24"/>
          <w:szCs w:val="24"/>
        </w:rPr>
        <w:t>kord aastas indekseerima.</w:t>
      </w:r>
      <w:r w:rsidR="00CE42EE" w:rsidRPr="0095217D">
        <w:rPr>
          <w:rFonts w:ascii="Times New Roman" w:hAnsi="Times New Roman"/>
          <w:sz w:val="24"/>
          <w:szCs w:val="24"/>
        </w:rPr>
        <w:t xml:space="preserve"> Osalise töövõimega isikul on õigus töövõimetoetusele juhul, kui ta </w:t>
      </w:r>
      <w:r w:rsidR="00054165" w:rsidRPr="0095217D">
        <w:rPr>
          <w:rFonts w:ascii="Times New Roman" w:hAnsi="Times New Roman"/>
          <w:sz w:val="24"/>
          <w:szCs w:val="24"/>
        </w:rPr>
        <w:t xml:space="preserve">täidab aktiivsusnõudeid: </w:t>
      </w:r>
      <w:r w:rsidR="00CE42EE" w:rsidRPr="0095217D">
        <w:rPr>
          <w:rFonts w:ascii="Times New Roman" w:hAnsi="Times New Roman"/>
          <w:sz w:val="24"/>
          <w:szCs w:val="24"/>
        </w:rPr>
        <w:t>töötab, õpib või on töötuna arvele võetud töötukassas.</w:t>
      </w:r>
    </w:p>
    <w:p w14:paraId="40B9F55F" w14:textId="31F4C9E6" w:rsidR="0095217D" w:rsidRPr="0095217D" w:rsidRDefault="00DE62CE" w:rsidP="00DE62CE">
      <w:pPr>
        <w:jc w:val="both"/>
        <w:rPr>
          <w:rFonts w:ascii="Times New Roman" w:hAnsi="Times New Roman"/>
          <w:b/>
          <w:sz w:val="24"/>
          <w:szCs w:val="24"/>
        </w:rPr>
      </w:pPr>
      <w:r>
        <w:rPr>
          <w:rFonts w:ascii="Times New Roman" w:hAnsi="Times New Roman"/>
          <w:b/>
          <w:sz w:val="24"/>
          <w:szCs w:val="24"/>
        </w:rPr>
        <w:t xml:space="preserve">Kuidas </w:t>
      </w:r>
      <w:r w:rsidR="0095217D" w:rsidRPr="0095217D">
        <w:rPr>
          <w:rFonts w:ascii="Times New Roman" w:hAnsi="Times New Roman"/>
          <w:b/>
          <w:sz w:val="24"/>
          <w:szCs w:val="24"/>
        </w:rPr>
        <w:t>töövõimet hinnatakse  ja puude raskusastet tuvastatakse?</w:t>
      </w:r>
    </w:p>
    <w:p w14:paraId="606B059D" w14:textId="6F4DCEAB" w:rsidR="0095217D" w:rsidRPr="0095217D" w:rsidRDefault="001654E8" w:rsidP="00DE62CE">
      <w:pPr>
        <w:jc w:val="both"/>
        <w:rPr>
          <w:rFonts w:ascii="Times New Roman" w:hAnsi="Times New Roman"/>
          <w:sz w:val="24"/>
          <w:szCs w:val="24"/>
        </w:rPr>
      </w:pPr>
      <w:r w:rsidRPr="0095217D">
        <w:rPr>
          <w:rFonts w:ascii="Times New Roman" w:hAnsi="Times New Roman"/>
          <w:sz w:val="24"/>
          <w:szCs w:val="24"/>
        </w:rPr>
        <w:t>Töövõime hindamiseks on õigus kõigil Eestis elamisõigust omaval inimestel, kes on tööealised (16-aastased kuni vanaduspensioniealised).</w:t>
      </w:r>
      <w:r>
        <w:rPr>
          <w:rFonts w:ascii="Times New Roman" w:hAnsi="Times New Roman"/>
          <w:sz w:val="24"/>
          <w:szCs w:val="24"/>
        </w:rPr>
        <w:t xml:space="preserve"> </w:t>
      </w:r>
      <w:r w:rsidR="00DE62CE">
        <w:rPr>
          <w:rFonts w:ascii="Times New Roman" w:hAnsi="Times New Roman"/>
          <w:sz w:val="24"/>
          <w:szCs w:val="24"/>
        </w:rPr>
        <w:t>Töövõime h</w:t>
      </w:r>
      <w:r w:rsidR="0095217D" w:rsidRPr="0095217D">
        <w:rPr>
          <w:rFonts w:ascii="Times New Roman" w:hAnsi="Times New Roman"/>
          <w:sz w:val="24"/>
          <w:szCs w:val="24"/>
        </w:rPr>
        <w:t xml:space="preserve">indamine hakkab põhinema rahvusvahelisel klassifikatsioonil, mis mõõdab, kas inimene mingi funktsioonihäire tõttu ei saa teha tööd, õppida, suhelda või teha töötamisega seotud igapäevaelu toiminguid (näiteks ei saa töötada või õppida ilma spetsiaalse abivahendita või keskkonnakohanduseta, läbida jalgsi pikemaid vahemaid, kasutada ühistransporti jms). </w:t>
      </w:r>
    </w:p>
    <w:p w14:paraId="1B02BCBE" w14:textId="5C880539" w:rsidR="0095217D" w:rsidRPr="0095217D" w:rsidRDefault="0095217D" w:rsidP="001654E8">
      <w:pPr>
        <w:jc w:val="both"/>
        <w:rPr>
          <w:rFonts w:ascii="Times New Roman" w:hAnsi="Times New Roman"/>
          <w:sz w:val="24"/>
          <w:szCs w:val="24"/>
        </w:rPr>
      </w:pPr>
      <w:r w:rsidRPr="0095217D">
        <w:rPr>
          <w:rFonts w:ascii="Times New Roman" w:hAnsi="Times New Roman"/>
          <w:sz w:val="24"/>
          <w:szCs w:val="24"/>
        </w:rPr>
        <w:t xml:space="preserve">Puude raskusastme tuvastamisel võetakse arvesse inimese: terviseseisund; tegevusvõime; </w:t>
      </w:r>
      <w:proofErr w:type="spellStart"/>
      <w:r w:rsidRPr="0095217D">
        <w:rPr>
          <w:rFonts w:ascii="Times New Roman" w:hAnsi="Times New Roman"/>
          <w:sz w:val="24"/>
          <w:szCs w:val="24"/>
        </w:rPr>
        <w:t>kõrvalabi</w:t>
      </w:r>
      <w:proofErr w:type="spellEnd"/>
      <w:r w:rsidRPr="0095217D">
        <w:rPr>
          <w:rFonts w:ascii="Times New Roman" w:hAnsi="Times New Roman"/>
          <w:sz w:val="24"/>
          <w:szCs w:val="24"/>
        </w:rPr>
        <w:t xml:space="preserve">, juhendamise ja järelevalve vajadus, mis on suurem inimese </w:t>
      </w:r>
      <w:proofErr w:type="spellStart"/>
      <w:r w:rsidRPr="0095217D">
        <w:rPr>
          <w:rFonts w:ascii="Times New Roman" w:hAnsi="Times New Roman"/>
          <w:sz w:val="24"/>
          <w:szCs w:val="24"/>
        </w:rPr>
        <w:t>eakohasest</w:t>
      </w:r>
      <w:proofErr w:type="spellEnd"/>
      <w:r w:rsidRPr="0095217D">
        <w:rPr>
          <w:rFonts w:ascii="Times New Roman" w:hAnsi="Times New Roman"/>
          <w:sz w:val="24"/>
          <w:szCs w:val="24"/>
        </w:rPr>
        <w:t xml:space="preserve"> abivajadusest ja mis esineb vaatamata tehniliste abivahendite kasutamisel; elukeskkond; rehabilitatsiooniplaani olemasolu korral selles ettenähtud tegevused.</w:t>
      </w:r>
      <w:r w:rsidR="001654E8">
        <w:rPr>
          <w:rFonts w:ascii="Times New Roman" w:hAnsi="Times New Roman"/>
          <w:sz w:val="24"/>
          <w:szCs w:val="24"/>
        </w:rPr>
        <w:t xml:space="preserve"> Puude </w:t>
      </w:r>
      <w:proofErr w:type="spellStart"/>
      <w:r w:rsidR="001654E8">
        <w:rPr>
          <w:rFonts w:ascii="Times New Roman" w:hAnsi="Times New Roman"/>
          <w:sz w:val="24"/>
          <w:szCs w:val="24"/>
        </w:rPr>
        <w:t>raskuastmeid</w:t>
      </w:r>
      <w:proofErr w:type="spellEnd"/>
      <w:r w:rsidR="001654E8">
        <w:rPr>
          <w:rFonts w:ascii="Times New Roman" w:hAnsi="Times New Roman"/>
          <w:sz w:val="24"/>
          <w:szCs w:val="24"/>
        </w:rPr>
        <w:t xml:space="preserve"> jääb endiselt kolm:</w:t>
      </w:r>
      <w:r w:rsidR="001654E8" w:rsidRPr="001654E8">
        <w:rPr>
          <w:rFonts w:ascii="Times New Roman" w:hAnsi="Times New Roman"/>
          <w:sz w:val="24"/>
          <w:szCs w:val="24"/>
        </w:rPr>
        <w:t xml:space="preserve"> sügav puue</w:t>
      </w:r>
      <w:r w:rsidR="001654E8">
        <w:rPr>
          <w:rFonts w:ascii="Times New Roman" w:hAnsi="Times New Roman"/>
          <w:sz w:val="24"/>
          <w:szCs w:val="24"/>
        </w:rPr>
        <w:t>,</w:t>
      </w:r>
      <w:r w:rsidR="001654E8" w:rsidRPr="001654E8">
        <w:rPr>
          <w:rFonts w:ascii="Times New Roman" w:hAnsi="Times New Roman"/>
          <w:sz w:val="24"/>
          <w:szCs w:val="24"/>
        </w:rPr>
        <w:t xml:space="preserve"> raske puue </w:t>
      </w:r>
      <w:r w:rsidR="001654E8">
        <w:rPr>
          <w:rFonts w:ascii="Times New Roman" w:hAnsi="Times New Roman"/>
          <w:sz w:val="24"/>
          <w:szCs w:val="24"/>
        </w:rPr>
        <w:t xml:space="preserve">ja keskmine puue. </w:t>
      </w:r>
      <w:r w:rsidR="001654E8" w:rsidRPr="001654E8">
        <w:rPr>
          <w:rFonts w:ascii="Times New Roman" w:hAnsi="Times New Roman"/>
          <w:sz w:val="24"/>
          <w:szCs w:val="24"/>
        </w:rPr>
        <w:t>Puude raskusaste tuvastatakse tööealisele puudega inimesele kestusega kuni viis aastat, kuid mitte k</w:t>
      </w:r>
      <w:r w:rsidR="001654E8">
        <w:rPr>
          <w:rFonts w:ascii="Times New Roman" w:hAnsi="Times New Roman"/>
          <w:sz w:val="24"/>
          <w:szCs w:val="24"/>
        </w:rPr>
        <w:t>auemaks kui vanaduspensionieani. K</w:t>
      </w:r>
      <w:r w:rsidR="001654E8" w:rsidRPr="001654E8">
        <w:rPr>
          <w:rFonts w:ascii="Times New Roman" w:hAnsi="Times New Roman"/>
          <w:sz w:val="24"/>
          <w:szCs w:val="24"/>
        </w:rPr>
        <w:t xml:space="preserve">ui tööealisel inimesel on tuvastatud puuduv töövõime kuni vanaduspensionieani, võib </w:t>
      </w:r>
      <w:r w:rsidR="001654E8">
        <w:rPr>
          <w:rFonts w:ascii="Times New Roman" w:hAnsi="Times New Roman"/>
          <w:sz w:val="24"/>
          <w:szCs w:val="24"/>
        </w:rPr>
        <w:t xml:space="preserve">ka </w:t>
      </w:r>
      <w:r w:rsidR="001654E8" w:rsidRPr="001654E8">
        <w:rPr>
          <w:rFonts w:ascii="Times New Roman" w:hAnsi="Times New Roman"/>
          <w:sz w:val="24"/>
          <w:szCs w:val="24"/>
        </w:rPr>
        <w:t>puude raskusastme tuvastada kuni vanaduspensionieani.</w:t>
      </w:r>
    </w:p>
    <w:p w14:paraId="7FA83282" w14:textId="72A693AC" w:rsidR="00CE42EE" w:rsidRPr="0095217D" w:rsidRDefault="00CE42EE" w:rsidP="00454C3A">
      <w:pPr>
        <w:spacing w:after="0"/>
        <w:jc w:val="both"/>
        <w:rPr>
          <w:rFonts w:ascii="Times New Roman" w:hAnsi="Times New Roman"/>
          <w:sz w:val="24"/>
          <w:szCs w:val="24"/>
        </w:rPr>
      </w:pPr>
    </w:p>
    <w:p w14:paraId="7B7C145C" w14:textId="6570FB5B" w:rsidR="00CE42EE" w:rsidRPr="0095217D" w:rsidRDefault="00CE42EE" w:rsidP="00454C3A">
      <w:pPr>
        <w:spacing w:after="0"/>
        <w:jc w:val="both"/>
        <w:rPr>
          <w:rFonts w:ascii="Times New Roman" w:hAnsi="Times New Roman"/>
          <w:b/>
          <w:sz w:val="24"/>
          <w:szCs w:val="24"/>
        </w:rPr>
      </w:pPr>
      <w:r w:rsidRPr="0095217D">
        <w:rPr>
          <w:rFonts w:ascii="Times New Roman" w:hAnsi="Times New Roman"/>
          <w:b/>
          <w:sz w:val="24"/>
          <w:szCs w:val="24"/>
        </w:rPr>
        <w:t xml:space="preserve">Kellele ja millal uus </w:t>
      </w:r>
      <w:r w:rsidR="0065430A" w:rsidRPr="0095217D">
        <w:rPr>
          <w:rFonts w:ascii="Times New Roman" w:hAnsi="Times New Roman"/>
          <w:b/>
          <w:sz w:val="24"/>
          <w:szCs w:val="24"/>
        </w:rPr>
        <w:t>metoodika</w:t>
      </w:r>
      <w:r w:rsidRPr="0095217D">
        <w:rPr>
          <w:rFonts w:ascii="Times New Roman" w:hAnsi="Times New Roman"/>
          <w:b/>
          <w:sz w:val="24"/>
          <w:szCs w:val="24"/>
        </w:rPr>
        <w:t xml:space="preserve"> kehtima hakkab</w:t>
      </w:r>
    </w:p>
    <w:p w14:paraId="464B4152" w14:textId="77777777" w:rsidR="00D51CF7" w:rsidRPr="0095217D" w:rsidRDefault="00D51CF7" w:rsidP="00454C3A">
      <w:pPr>
        <w:spacing w:after="0"/>
        <w:jc w:val="both"/>
        <w:rPr>
          <w:rFonts w:ascii="Times New Roman" w:hAnsi="Times New Roman"/>
          <w:sz w:val="24"/>
          <w:szCs w:val="24"/>
        </w:rPr>
      </w:pPr>
    </w:p>
    <w:p w14:paraId="67603DFB" w14:textId="77777777" w:rsidR="00285D6B" w:rsidRPr="0095217D" w:rsidRDefault="00285D6B" w:rsidP="00285D6B">
      <w:pPr>
        <w:pStyle w:val="Loendilik"/>
        <w:numPr>
          <w:ilvl w:val="0"/>
          <w:numId w:val="9"/>
        </w:numPr>
        <w:jc w:val="both"/>
        <w:rPr>
          <w:rFonts w:ascii="Times New Roman" w:hAnsi="Times New Roman"/>
          <w:color w:val="FF0000"/>
          <w:sz w:val="24"/>
          <w:szCs w:val="24"/>
        </w:rPr>
      </w:pPr>
      <w:r w:rsidRPr="0095217D">
        <w:rPr>
          <w:rFonts w:ascii="Times New Roman" w:hAnsi="Times New Roman"/>
          <w:sz w:val="24"/>
          <w:szCs w:val="24"/>
        </w:rPr>
        <w:t>Inimesed, kellel on määratud töövõimekaotuse protsent või invaliidsusgrupp tähtajatult, jätkavad töövõimetuspensioni saamist kuni vanaduspensionieani.</w:t>
      </w:r>
      <w:r w:rsidRPr="0095217D">
        <w:rPr>
          <w:rFonts w:ascii="Times New Roman" w:hAnsi="Times New Roman"/>
          <w:color w:val="FF0000"/>
          <w:sz w:val="24"/>
          <w:szCs w:val="24"/>
        </w:rPr>
        <w:t xml:space="preserve"> </w:t>
      </w:r>
    </w:p>
    <w:p w14:paraId="53B743D3" w14:textId="6464B74D" w:rsidR="00285D6B" w:rsidRPr="0095217D" w:rsidRDefault="00054165" w:rsidP="00285D6B">
      <w:pPr>
        <w:pStyle w:val="Loendilik"/>
        <w:numPr>
          <w:ilvl w:val="0"/>
          <w:numId w:val="9"/>
        </w:numPr>
        <w:spacing w:after="0"/>
        <w:jc w:val="both"/>
        <w:rPr>
          <w:rFonts w:ascii="Times New Roman" w:hAnsi="Times New Roman"/>
          <w:bCs/>
          <w:sz w:val="24"/>
          <w:szCs w:val="24"/>
        </w:rPr>
      </w:pPr>
      <w:r w:rsidRPr="0095217D">
        <w:rPr>
          <w:rFonts w:ascii="Times New Roman" w:hAnsi="Times New Roman"/>
          <w:bCs/>
          <w:sz w:val="24"/>
          <w:szCs w:val="24"/>
        </w:rPr>
        <w:t xml:space="preserve">Inimesed, kellele on </w:t>
      </w:r>
      <w:r w:rsidR="00285D6B" w:rsidRPr="0095217D">
        <w:rPr>
          <w:rFonts w:ascii="Times New Roman" w:hAnsi="Times New Roman"/>
          <w:bCs/>
          <w:sz w:val="24"/>
          <w:szCs w:val="24"/>
        </w:rPr>
        <w:t>määratud töövõime kaotuse protsent ja kelle korduvekspertiisi täh</w:t>
      </w:r>
      <w:r w:rsidR="00DD623D" w:rsidRPr="0095217D">
        <w:rPr>
          <w:rFonts w:ascii="Times New Roman" w:hAnsi="Times New Roman"/>
          <w:bCs/>
          <w:sz w:val="24"/>
          <w:szCs w:val="24"/>
        </w:rPr>
        <w:t>taeg saabub vahemikus 1.07 kuni 31.12.2016.,</w:t>
      </w:r>
      <w:r w:rsidR="00285D6B" w:rsidRPr="0095217D">
        <w:rPr>
          <w:rFonts w:ascii="Times New Roman" w:hAnsi="Times New Roman"/>
          <w:bCs/>
          <w:sz w:val="24"/>
          <w:szCs w:val="24"/>
        </w:rPr>
        <w:t xml:space="preserve"> peavad töövõimetuse korduvhindamiseks pöörduma kuni 2016. aasta lõpuni veel S</w:t>
      </w:r>
      <w:r w:rsidR="00DD623D" w:rsidRPr="0095217D">
        <w:rPr>
          <w:rFonts w:ascii="Times New Roman" w:hAnsi="Times New Roman"/>
          <w:bCs/>
          <w:sz w:val="24"/>
          <w:szCs w:val="24"/>
        </w:rPr>
        <w:t xml:space="preserve">otsiaalkindlustusametisse (SKA). </w:t>
      </w:r>
      <w:r w:rsidR="00856760" w:rsidRPr="0095217D">
        <w:rPr>
          <w:rFonts w:ascii="Times New Roman" w:hAnsi="Times New Roman"/>
          <w:bCs/>
          <w:i/>
          <w:sz w:val="24"/>
          <w:szCs w:val="24"/>
        </w:rPr>
        <w:t xml:space="preserve">Näiteks kui teie </w:t>
      </w:r>
      <w:r w:rsidR="00DD623D" w:rsidRPr="0095217D">
        <w:rPr>
          <w:rFonts w:ascii="Times New Roman" w:hAnsi="Times New Roman"/>
          <w:sz w:val="24"/>
          <w:szCs w:val="24"/>
        </w:rPr>
        <w:t>p</w:t>
      </w:r>
      <w:r w:rsidR="00901B88" w:rsidRPr="0095217D">
        <w:rPr>
          <w:rFonts w:ascii="Times New Roman" w:hAnsi="Times New Roman"/>
          <w:i/>
          <w:sz w:val="24"/>
          <w:szCs w:val="24"/>
        </w:rPr>
        <w:t>üsiv</w:t>
      </w:r>
      <w:r w:rsidR="00DD623D" w:rsidRPr="0095217D">
        <w:rPr>
          <w:rFonts w:ascii="Times New Roman" w:hAnsi="Times New Roman"/>
          <w:i/>
          <w:sz w:val="24"/>
          <w:szCs w:val="24"/>
        </w:rPr>
        <w:t xml:space="preserve">a töövõime kaotuse </w:t>
      </w:r>
      <w:r w:rsidR="00285D6B" w:rsidRPr="0095217D">
        <w:rPr>
          <w:rFonts w:ascii="Times New Roman" w:hAnsi="Times New Roman"/>
          <w:bCs/>
          <w:i/>
          <w:sz w:val="24"/>
          <w:szCs w:val="24"/>
        </w:rPr>
        <w:t>otsus kehtib kuni 10.10.2016</w:t>
      </w:r>
      <w:r w:rsidR="00DD623D" w:rsidRPr="0095217D">
        <w:rPr>
          <w:rFonts w:ascii="Times New Roman" w:hAnsi="Times New Roman"/>
          <w:bCs/>
          <w:i/>
          <w:sz w:val="24"/>
          <w:szCs w:val="24"/>
        </w:rPr>
        <w:t>.</w:t>
      </w:r>
      <w:r w:rsidR="00285D6B" w:rsidRPr="0095217D">
        <w:rPr>
          <w:rFonts w:ascii="Times New Roman" w:hAnsi="Times New Roman"/>
          <w:bCs/>
          <w:i/>
          <w:sz w:val="24"/>
          <w:szCs w:val="24"/>
        </w:rPr>
        <w:t xml:space="preserve">, </w:t>
      </w:r>
      <w:r w:rsidR="00901B88" w:rsidRPr="0095217D">
        <w:rPr>
          <w:rFonts w:ascii="Times New Roman" w:hAnsi="Times New Roman"/>
          <w:bCs/>
          <w:i/>
          <w:sz w:val="24"/>
          <w:szCs w:val="24"/>
        </w:rPr>
        <w:t xml:space="preserve">siis </w:t>
      </w:r>
      <w:r w:rsidR="00856760" w:rsidRPr="0095217D">
        <w:rPr>
          <w:rFonts w:ascii="Times New Roman" w:hAnsi="Times New Roman"/>
          <w:bCs/>
          <w:i/>
          <w:sz w:val="24"/>
          <w:szCs w:val="24"/>
        </w:rPr>
        <w:t>pöördute</w:t>
      </w:r>
      <w:r w:rsidR="00285D6B" w:rsidRPr="0095217D">
        <w:rPr>
          <w:rFonts w:ascii="Times New Roman" w:hAnsi="Times New Roman"/>
          <w:bCs/>
          <w:i/>
          <w:sz w:val="24"/>
          <w:szCs w:val="24"/>
        </w:rPr>
        <w:t xml:space="preserve"> kordu</w:t>
      </w:r>
      <w:r w:rsidR="00F76F85" w:rsidRPr="0095217D">
        <w:rPr>
          <w:rFonts w:ascii="Times New Roman" w:hAnsi="Times New Roman"/>
          <w:bCs/>
          <w:i/>
          <w:sz w:val="24"/>
          <w:szCs w:val="24"/>
        </w:rPr>
        <w:t>v</w:t>
      </w:r>
      <w:r w:rsidR="00856760" w:rsidRPr="0095217D">
        <w:rPr>
          <w:rFonts w:ascii="Times New Roman" w:hAnsi="Times New Roman"/>
          <w:bCs/>
          <w:i/>
          <w:sz w:val="24"/>
          <w:szCs w:val="24"/>
        </w:rPr>
        <w:t>ekspertiisiks</w:t>
      </w:r>
      <w:r w:rsidR="00901B88" w:rsidRPr="0095217D">
        <w:rPr>
          <w:rFonts w:ascii="Times New Roman" w:hAnsi="Times New Roman"/>
          <w:bCs/>
          <w:i/>
          <w:sz w:val="24"/>
          <w:szCs w:val="24"/>
        </w:rPr>
        <w:t xml:space="preserve"> </w:t>
      </w:r>
      <w:r w:rsidR="00856760" w:rsidRPr="0095217D">
        <w:rPr>
          <w:rFonts w:ascii="Times New Roman" w:hAnsi="Times New Roman"/>
          <w:bCs/>
          <w:i/>
          <w:sz w:val="24"/>
          <w:szCs w:val="24"/>
        </w:rPr>
        <w:t>endiselt SKA-</w:t>
      </w:r>
      <w:proofErr w:type="spellStart"/>
      <w:r w:rsidR="00856760" w:rsidRPr="0095217D">
        <w:rPr>
          <w:rFonts w:ascii="Times New Roman" w:hAnsi="Times New Roman"/>
          <w:bCs/>
          <w:i/>
          <w:sz w:val="24"/>
          <w:szCs w:val="24"/>
        </w:rPr>
        <w:t>sse</w:t>
      </w:r>
      <w:proofErr w:type="spellEnd"/>
      <w:r w:rsidR="00856760" w:rsidRPr="0095217D">
        <w:rPr>
          <w:rFonts w:ascii="Times New Roman" w:hAnsi="Times New Roman"/>
          <w:bCs/>
          <w:i/>
          <w:sz w:val="24"/>
          <w:szCs w:val="24"/>
        </w:rPr>
        <w:t xml:space="preserve"> ning tei</w:t>
      </w:r>
      <w:r w:rsidR="00285D6B" w:rsidRPr="0095217D">
        <w:rPr>
          <w:rFonts w:ascii="Times New Roman" w:hAnsi="Times New Roman"/>
          <w:bCs/>
          <w:i/>
          <w:sz w:val="24"/>
          <w:szCs w:val="24"/>
        </w:rPr>
        <w:t xml:space="preserve">l hinnatakse töövõimetust </w:t>
      </w:r>
      <w:r w:rsidR="00DD623D" w:rsidRPr="0095217D">
        <w:rPr>
          <w:rFonts w:ascii="Times New Roman" w:hAnsi="Times New Roman"/>
          <w:bCs/>
          <w:i/>
          <w:sz w:val="24"/>
          <w:szCs w:val="24"/>
        </w:rPr>
        <w:t>senise</w:t>
      </w:r>
      <w:r w:rsidR="00285D6B" w:rsidRPr="0095217D">
        <w:rPr>
          <w:rFonts w:ascii="Times New Roman" w:hAnsi="Times New Roman"/>
          <w:bCs/>
          <w:i/>
          <w:sz w:val="24"/>
          <w:szCs w:val="24"/>
        </w:rPr>
        <w:t xml:space="preserve"> </w:t>
      </w:r>
      <w:r w:rsidR="00901B88" w:rsidRPr="0095217D">
        <w:rPr>
          <w:rFonts w:ascii="Times New Roman" w:hAnsi="Times New Roman"/>
          <w:bCs/>
          <w:i/>
          <w:sz w:val="24"/>
          <w:szCs w:val="24"/>
        </w:rPr>
        <w:t xml:space="preserve">metoodika </w:t>
      </w:r>
      <w:r w:rsidR="00285D6B" w:rsidRPr="0095217D">
        <w:rPr>
          <w:rFonts w:ascii="Times New Roman" w:hAnsi="Times New Roman"/>
          <w:bCs/>
          <w:i/>
          <w:sz w:val="24"/>
          <w:szCs w:val="24"/>
        </w:rPr>
        <w:t>aluse</w:t>
      </w:r>
      <w:r w:rsidR="00901B88" w:rsidRPr="0095217D">
        <w:rPr>
          <w:rFonts w:ascii="Times New Roman" w:hAnsi="Times New Roman"/>
          <w:bCs/>
          <w:i/>
          <w:sz w:val="24"/>
          <w:szCs w:val="24"/>
        </w:rPr>
        <w:t>l</w:t>
      </w:r>
      <w:r w:rsidR="00285D6B" w:rsidRPr="0095217D">
        <w:rPr>
          <w:rFonts w:ascii="Times New Roman" w:hAnsi="Times New Roman"/>
          <w:bCs/>
          <w:i/>
          <w:sz w:val="24"/>
          <w:szCs w:val="24"/>
        </w:rPr>
        <w:t>.</w:t>
      </w:r>
      <w:r w:rsidR="00AD658F">
        <w:rPr>
          <w:rFonts w:ascii="Times New Roman" w:hAnsi="Times New Roman"/>
          <w:bCs/>
          <w:i/>
          <w:sz w:val="24"/>
          <w:szCs w:val="24"/>
        </w:rPr>
        <w:t xml:space="preserve"> </w:t>
      </w:r>
    </w:p>
    <w:p w14:paraId="1B1F3B6B" w14:textId="2D0FE654" w:rsidR="005B42FC" w:rsidRPr="0095217D" w:rsidRDefault="00DD623D" w:rsidP="008935A1">
      <w:pPr>
        <w:pStyle w:val="Loendilik"/>
        <w:numPr>
          <w:ilvl w:val="0"/>
          <w:numId w:val="9"/>
        </w:numPr>
        <w:jc w:val="both"/>
        <w:rPr>
          <w:rFonts w:ascii="Times New Roman" w:hAnsi="Times New Roman"/>
          <w:i/>
          <w:sz w:val="24"/>
          <w:szCs w:val="24"/>
        </w:rPr>
      </w:pPr>
      <w:r w:rsidRPr="0095217D">
        <w:rPr>
          <w:rFonts w:ascii="Times New Roman" w:hAnsi="Times New Roman"/>
          <w:sz w:val="24"/>
          <w:szCs w:val="24"/>
        </w:rPr>
        <w:t>Inimesed</w:t>
      </w:r>
      <w:r w:rsidR="00854774" w:rsidRPr="0095217D">
        <w:rPr>
          <w:rFonts w:ascii="Times New Roman" w:hAnsi="Times New Roman"/>
          <w:sz w:val="24"/>
          <w:szCs w:val="24"/>
        </w:rPr>
        <w:t>, kellel</w:t>
      </w:r>
      <w:r w:rsidRPr="0095217D">
        <w:rPr>
          <w:rFonts w:ascii="Times New Roman" w:hAnsi="Times New Roman"/>
          <w:sz w:val="24"/>
          <w:szCs w:val="24"/>
        </w:rPr>
        <w:t>e</w:t>
      </w:r>
      <w:r w:rsidR="00854774" w:rsidRPr="0095217D">
        <w:rPr>
          <w:rFonts w:ascii="Times New Roman" w:hAnsi="Times New Roman"/>
          <w:sz w:val="24"/>
          <w:szCs w:val="24"/>
        </w:rPr>
        <w:t xml:space="preserve"> on</w:t>
      </w:r>
      <w:r w:rsidRPr="0095217D">
        <w:rPr>
          <w:rFonts w:ascii="Times New Roman" w:hAnsi="Times New Roman"/>
          <w:sz w:val="24"/>
          <w:szCs w:val="24"/>
        </w:rPr>
        <w:t xml:space="preserve"> määratud</w:t>
      </w:r>
      <w:r w:rsidR="00854774" w:rsidRPr="0095217D">
        <w:rPr>
          <w:rFonts w:ascii="Times New Roman" w:hAnsi="Times New Roman"/>
          <w:sz w:val="24"/>
          <w:szCs w:val="24"/>
        </w:rPr>
        <w:t xml:space="preserve"> töövõime</w:t>
      </w:r>
      <w:r w:rsidR="00B71E3C" w:rsidRPr="0095217D">
        <w:rPr>
          <w:rFonts w:ascii="Times New Roman" w:hAnsi="Times New Roman"/>
          <w:sz w:val="24"/>
          <w:szCs w:val="24"/>
        </w:rPr>
        <w:t xml:space="preserve"> kaotuse protsent ja</w:t>
      </w:r>
      <w:r w:rsidRPr="0095217D">
        <w:rPr>
          <w:rFonts w:ascii="Times New Roman" w:hAnsi="Times New Roman"/>
          <w:sz w:val="24"/>
          <w:szCs w:val="24"/>
        </w:rPr>
        <w:t xml:space="preserve"> kelle </w:t>
      </w:r>
      <w:proofErr w:type="spellStart"/>
      <w:r w:rsidRPr="0095217D">
        <w:rPr>
          <w:rFonts w:ascii="Times New Roman" w:hAnsi="Times New Roman"/>
          <w:sz w:val="24"/>
          <w:szCs w:val="24"/>
        </w:rPr>
        <w:t>korduvekspetiisi</w:t>
      </w:r>
      <w:proofErr w:type="spellEnd"/>
      <w:r w:rsidRPr="0095217D">
        <w:rPr>
          <w:rFonts w:ascii="Times New Roman" w:hAnsi="Times New Roman"/>
          <w:sz w:val="24"/>
          <w:szCs w:val="24"/>
        </w:rPr>
        <w:t xml:space="preserve"> tähtaeg saabub 1.01.2017. või hiljem,</w:t>
      </w:r>
      <w:r w:rsidR="00854774" w:rsidRPr="0095217D">
        <w:rPr>
          <w:rFonts w:ascii="Times New Roman" w:hAnsi="Times New Roman"/>
          <w:sz w:val="24"/>
          <w:szCs w:val="24"/>
        </w:rPr>
        <w:t xml:space="preserve"> </w:t>
      </w:r>
      <w:r w:rsidR="00B71E3C" w:rsidRPr="0095217D">
        <w:rPr>
          <w:rFonts w:ascii="Times New Roman" w:hAnsi="Times New Roman"/>
          <w:sz w:val="24"/>
          <w:szCs w:val="24"/>
        </w:rPr>
        <w:t xml:space="preserve">saavad töövõimetuspensioni </w:t>
      </w:r>
      <w:r w:rsidR="00854774" w:rsidRPr="0095217D">
        <w:rPr>
          <w:rFonts w:ascii="Times New Roman" w:hAnsi="Times New Roman"/>
          <w:sz w:val="24"/>
          <w:szCs w:val="24"/>
        </w:rPr>
        <w:t>kuni</w:t>
      </w:r>
      <w:r w:rsidR="00B71E3C" w:rsidRPr="0095217D">
        <w:rPr>
          <w:rFonts w:ascii="Times New Roman" w:hAnsi="Times New Roman"/>
          <w:sz w:val="24"/>
          <w:szCs w:val="24"/>
        </w:rPr>
        <w:t xml:space="preserve"> </w:t>
      </w:r>
      <w:r w:rsidRPr="0095217D">
        <w:rPr>
          <w:rFonts w:ascii="Times New Roman" w:hAnsi="Times New Roman"/>
          <w:sz w:val="24"/>
          <w:szCs w:val="24"/>
        </w:rPr>
        <w:t>tähtaja lõpuni.</w:t>
      </w:r>
      <w:r w:rsidR="005B42FC" w:rsidRPr="0095217D">
        <w:rPr>
          <w:rFonts w:ascii="Times New Roman" w:hAnsi="Times New Roman"/>
          <w:b/>
          <w:sz w:val="24"/>
          <w:szCs w:val="24"/>
        </w:rPr>
        <w:t xml:space="preserve"> </w:t>
      </w:r>
      <w:r w:rsidR="00856760" w:rsidRPr="0095217D">
        <w:rPr>
          <w:rFonts w:ascii="Times New Roman" w:hAnsi="Times New Roman"/>
          <w:i/>
          <w:sz w:val="24"/>
          <w:szCs w:val="24"/>
        </w:rPr>
        <w:t>Näiteks kui teil</w:t>
      </w:r>
      <w:r w:rsidR="00EA7566" w:rsidRPr="0095217D">
        <w:rPr>
          <w:rFonts w:ascii="Times New Roman" w:hAnsi="Times New Roman"/>
          <w:i/>
          <w:sz w:val="24"/>
          <w:szCs w:val="24"/>
        </w:rPr>
        <w:t xml:space="preserve"> on püsiv töövõimetus ja puude raskusaste</w:t>
      </w:r>
      <w:r w:rsidR="005B42FC" w:rsidRPr="0095217D">
        <w:rPr>
          <w:rFonts w:ascii="Times New Roman" w:hAnsi="Times New Roman"/>
          <w:i/>
          <w:sz w:val="24"/>
          <w:szCs w:val="24"/>
        </w:rPr>
        <w:t xml:space="preserve"> tuvastatud </w:t>
      </w:r>
      <w:r w:rsidR="00856760" w:rsidRPr="0095217D">
        <w:rPr>
          <w:rFonts w:ascii="Times New Roman" w:hAnsi="Times New Roman"/>
          <w:i/>
          <w:sz w:val="24"/>
          <w:szCs w:val="24"/>
        </w:rPr>
        <w:t>SKA</w:t>
      </w:r>
      <w:r w:rsidR="005B42FC" w:rsidRPr="0095217D">
        <w:rPr>
          <w:rFonts w:ascii="Times New Roman" w:hAnsi="Times New Roman"/>
          <w:i/>
          <w:sz w:val="24"/>
          <w:szCs w:val="24"/>
        </w:rPr>
        <w:t xml:space="preserve"> poolt kestusega kuni 31.03.2018</w:t>
      </w:r>
      <w:r w:rsidR="00454C3A" w:rsidRPr="0095217D">
        <w:rPr>
          <w:rFonts w:ascii="Times New Roman" w:hAnsi="Times New Roman"/>
          <w:i/>
          <w:sz w:val="24"/>
          <w:szCs w:val="24"/>
        </w:rPr>
        <w:t>,</w:t>
      </w:r>
      <w:r w:rsidR="00EA7566" w:rsidRPr="0095217D">
        <w:rPr>
          <w:rFonts w:ascii="Times New Roman" w:hAnsi="Times New Roman"/>
          <w:i/>
          <w:sz w:val="24"/>
          <w:szCs w:val="24"/>
        </w:rPr>
        <w:t xml:space="preserve"> jätkab  SKA</w:t>
      </w:r>
      <w:r w:rsidR="005B42FC" w:rsidRPr="0095217D">
        <w:rPr>
          <w:rFonts w:ascii="Times New Roman" w:hAnsi="Times New Roman"/>
          <w:i/>
          <w:sz w:val="24"/>
          <w:szCs w:val="24"/>
        </w:rPr>
        <w:t xml:space="preserve"> töövõimetuspensioni  ning puuetega inimeste sotsiaaltoetuse maksmist määratud summas kuni 31.03.2018. Juhul kui soovi</w:t>
      </w:r>
      <w:r w:rsidR="00856760" w:rsidRPr="0095217D">
        <w:rPr>
          <w:rFonts w:ascii="Times New Roman" w:hAnsi="Times New Roman"/>
          <w:i/>
          <w:sz w:val="24"/>
          <w:szCs w:val="24"/>
        </w:rPr>
        <w:t>te</w:t>
      </w:r>
      <w:r w:rsidR="005B42FC" w:rsidRPr="0095217D">
        <w:rPr>
          <w:rFonts w:ascii="Times New Roman" w:hAnsi="Times New Roman"/>
          <w:i/>
          <w:sz w:val="24"/>
          <w:szCs w:val="24"/>
        </w:rPr>
        <w:t xml:space="preserve"> taotleda </w:t>
      </w:r>
      <w:r w:rsidR="00856760" w:rsidRPr="0095217D">
        <w:rPr>
          <w:rFonts w:ascii="Times New Roman" w:hAnsi="Times New Roman"/>
          <w:i/>
          <w:sz w:val="24"/>
          <w:szCs w:val="24"/>
        </w:rPr>
        <w:t>kordusekspertiisi, siis tuleb tei</w:t>
      </w:r>
      <w:r w:rsidR="005B42FC" w:rsidRPr="0095217D">
        <w:rPr>
          <w:rFonts w:ascii="Times New Roman" w:hAnsi="Times New Roman"/>
          <w:i/>
          <w:sz w:val="24"/>
          <w:szCs w:val="24"/>
        </w:rPr>
        <w:t xml:space="preserve">l esitada uus taotlus </w:t>
      </w:r>
      <w:r w:rsidR="00EA7566" w:rsidRPr="0095217D">
        <w:rPr>
          <w:rFonts w:ascii="Times New Roman" w:hAnsi="Times New Roman"/>
          <w:i/>
          <w:sz w:val="24"/>
          <w:szCs w:val="24"/>
        </w:rPr>
        <w:t>Eesti Töötukassasse (edaspidi töötukassa) või SKA-</w:t>
      </w:r>
      <w:proofErr w:type="spellStart"/>
      <w:r w:rsidR="00EA7566" w:rsidRPr="0095217D">
        <w:rPr>
          <w:rFonts w:ascii="Times New Roman" w:hAnsi="Times New Roman"/>
          <w:i/>
          <w:sz w:val="24"/>
          <w:szCs w:val="24"/>
        </w:rPr>
        <w:t>sse</w:t>
      </w:r>
      <w:proofErr w:type="spellEnd"/>
      <w:r w:rsidR="00EA7566" w:rsidRPr="0095217D">
        <w:rPr>
          <w:rFonts w:ascii="Times New Roman" w:hAnsi="Times New Roman"/>
          <w:i/>
          <w:sz w:val="24"/>
          <w:szCs w:val="24"/>
        </w:rPr>
        <w:t xml:space="preserve"> </w:t>
      </w:r>
      <w:r w:rsidR="005B42FC" w:rsidRPr="0095217D">
        <w:rPr>
          <w:rFonts w:ascii="Times New Roman" w:hAnsi="Times New Roman"/>
          <w:i/>
          <w:sz w:val="24"/>
          <w:szCs w:val="24"/>
        </w:rPr>
        <w:t xml:space="preserve">otsusel märgitud korduvekspertiisi tähtaja jooksul, kuid mitte hiljem kui 31.03.2018. </w:t>
      </w:r>
      <w:r w:rsidR="00AD658F">
        <w:rPr>
          <w:rFonts w:ascii="Times New Roman" w:hAnsi="Times New Roman"/>
          <w:i/>
          <w:sz w:val="24"/>
          <w:szCs w:val="24"/>
        </w:rPr>
        <w:t>Enne taotluse esitamist 6 kuu jooksul tuleb pöörduda oma pere- või eriarsti vastuvõtule ja informeerida arsti, et plaanite esitada töövõime hindamise taotluse.</w:t>
      </w:r>
    </w:p>
    <w:p w14:paraId="131B2643" w14:textId="3C7E3DBC" w:rsidR="00CE42EE" w:rsidRPr="0095217D" w:rsidRDefault="00285D6B" w:rsidP="002E46B3">
      <w:pPr>
        <w:pStyle w:val="Loendilik"/>
        <w:numPr>
          <w:ilvl w:val="0"/>
          <w:numId w:val="9"/>
        </w:numPr>
        <w:spacing w:after="0"/>
        <w:jc w:val="both"/>
        <w:rPr>
          <w:rFonts w:ascii="Times New Roman" w:hAnsi="Times New Roman"/>
          <w:bCs/>
          <w:sz w:val="24"/>
          <w:szCs w:val="24"/>
        </w:rPr>
      </w:pPr>
      <w:r w:rsidRPr="0095217D">
        <w:rPr>
          <w:rFonts w:ascii="Times New Roman" w:hAnsi="Times New Roman"/>
          <w:sz w:val="24"/>
          <w:szCs w:val="24"/>
        </w:rPr>
        <w:t>Alates 1.</w:t>
      </w:r>
      <w:r w:rsidR="00856760" w:rsidRPr="0095217D">
        <w:rPr>
          <w:rFonts w:ascii="Times New Roman" w:hAnsi="Times New Roman"/>
          <w:sz w:val="24"/>
          <w:szCs w:val="24"/>
        </w:rPr>
        <w:t>07.</w:t>
      </w:r>
      <w:r w:rsidRPr="0095217D">
        <w:rPr>
          <w:rFonts w:ascii="Times New Roman" w:hAnsi="Times New Roman"/>
          <w:sz w:val="24"/>
          <w:szCs w:val="24"/>
        </w:rPr>
        <w:t>2016 saavad esmakordselt</w:t>
      </w:r>
      <w:r w:rsidR="00856760" w:rsidRPr="0095217D">
        <w:rPr>
          <w:rFonts w:ascii="Times New Roman" w:hAnsi="Times New Roman"/>
          <w:sz w:val="24"/>
          <w:szCs w:val="24"/>
        </w:rPr>
        <w:t xml:space="preserve"> töövõime hindamist taotlevad inimesed</w:t>
      </w:r>
      <w:r w:rsidRPr="0095217D">
        <w:rPr>
          <w:rFonts w:ascii="Times New Roman" w:hAnsi="Times New Roman"/>
          <w:sz w:val="24"/>
          <w:szCs w:val="24"/>
        </w:rPr>
        <w:t xml:space="preserve"> teha seda töötukassas. </w:t>
      </w:r>
      <w:r w:rsidRPr="0095217D">
        <w:rPr>
          <w:rFonts w:ascii="Times New Roman" w:hAnsi="Times New Roman"/>
          <w:i/>
          <w:sz w:val="24"/>
          <w:szCs w:val="24"/>
        </w:rPr>
        <w:t>Näiteks puudega lapsed, kellel täitub 16 eluaastat peale 1.</w:t>
      </w:r>
      <w:r w:rsidR="00856760" w:rsidRPr="0095217D">
        <w:rPr>
          <w:rFonts w:ascii="Times New Roman" w:hAnsi="Times New Roman"/>
          <w:i/>
          <w:sz w:val="24"/>
          <w:szCs w:val="24"/>
        </w:rPr>
        <w:t>07.</w:t>
      </w:r>
      <w:r w:rsidRPr="0095217D">
        <w:rPr>
          <w:rFonts w:ascii="Times New Roman" w:hAnsi="Times New Roman"/>
          <w:i/>
          <w:sz w:val="24"/>
          <w:szCs w:val="24"/>
        </w:rPr>
        <w:t>2016 või tööealised, kes tervise püs</w:t>
      </w:r>
      <w:r w:rsidR="00F04F7D" w:rsidRPr="0095217D">
        <w:rPr>
          <w:rFonts w:ascii="Times New Roman" w:hAnsi="Times New Roman"/>
          <w:i/>
          <w:sz w:val="24"/>
          <w:szCs w:val="24"/>
        </w:rPr>
        <w:t>iva halvenemise tõttu pöörduvad</w:t>
      </w:r>
      <w:r w:rsidR="00776F0B" w:rsidRPr="0095217D">
        <w:rPr>
          <w:rFonts w:ascii="Times New Roman" w:hAnsi="Times New Roman"/>
          <w:i/>
          <w:sz w:val="24"/>
          <w:szCs w:val="24"/>
        </w:rPr>
        <w:t xml:space="preserve"> esmakordselt  töövõime hindamisele</w:t>
      </w:r>
      <w:r w:rsidRPr="0095217D">
        <w:rPr>
          <w:rFonts w:ascii="Times New Roman" w:hAnsi="Times New Roman"/>
          <w:i/>
          <w:sz w:val="24"/>
          <w:szCs w:val="24"/>
        </w:rPr>
        <w:t xml:space="preserve">. </w:t>
      </w:r>
      <w:r w:rsidR="00AD658F">
        <w:rPr>
          <w:rFonts w:ascii="Times New Roman" w:hAnsi="Times New Roman"/>
          <w:i/>
          <w:sz w:val="24"/>
          <w:szCs w:val="24"/>
        </w:rPr>
        <w:t>Ka esmased taotlejad peavad olema käinud 6 kuu jooksul enne taotluse esitamist oma pere- või eriarsti vastuvõtul.</w:t>
      </w:r>
    </w:p>
    <w:p w14:paraId="374D0846" w14:textId="77777777" w:rsidR="0095217D" w:rsidRDefault="0095217D" w:rsidP="0095217D">
      <w:pPr>
        <w:spacing w:after="0"/>
        <w:jc w:val="both"/>
        <w:rPr>
          <w:rFonts w:ascii="Times New Roman" w:hAnsi="Times New Roman"/>
          <w:bCs/>
          <w:sz w:val="24"/>
          <w:szCs w:val="24"/>
        </w:rPr>
      </w:pPr>
    </w:p>
    <w:p w14:paraId="01A48C62" w14:textId="722A830E" w:rsidR="0095217D" w:rsidRDefault="0095217D" w:rsidP="0095217D">
      <w:pPr>
        <w:spacing w:after="0"/>
        <w:jc w:val="both"/>
        <w:rPr>
          <w:rFonts w:ascii="Times New Roman" w:hAnsi="Times New Roman"/>
          <w:b/>
          <w:bCs/>
          <w:sz w:val="24"/>
          <w:szCs w:val="24"/>
        </w:rPr>
      </w:pPr>
      <w:r w:rsidRPr="0095217D">
        <w:rPr>
          <w:rFonts w:ascii="Times New Roman" w:hAnsi="Times New Roman"/>
          <w:b/>
          <w:bCs/>
          <w:sz w:val="24"/>
          <w:szCs w:val="24"/>
        </w:rPr>
        <w:t xml:space="preserve">Kuidas </w:t>
      </w:r>
      <w:r>
        <w:rPr>
          <w:rFonts w:ascii="Times New Roman" w:hAnsi="Times New Roman"/>
          <w:b/>
          <w:bCs/>
          <w:sz w:val="24"/>
          <w:szCs w:val="24"/>
        </w:rPr>
        <w:t xml:space="preserve"> </w:t>
      </w:r>
      <w:r w:rsidRPr="0095217D">
        <w:rPr>
          <w:rFonts w:ascii="Times New Roman" w:hAnsi="Times New Roman"/>
          <w:b/>
          <w:bCs/>
          <w:sz w:val="24"/>
          <w:szCs w:val="24"/>
        </w:rPr>
        <w:t xml:space="preserve">taotlusi esitada </w:t>
      </w:r>
    </w:p>
    <w:p w14:paraId="63F29E27" w14:textId="77777777" w:rsidR="0095217D" w:rsidRPr="0095217D" w:rsidRDefault="0095217D" w:rsidP="0095217D">
      <w:pPr>
        <w:spacing w:after="0"/>
        <w:jc w:val="both"/>
        <w:rPr>
          <w:rFonts w:ascii="Times New Roman" w:hAnsi="Times New Roman"/>
          <w:b/>
          <w:bCs/>
          <w:sz w:val="24"/>
          <w:szCs w:val="24"/>
        </w:rPr>
      </w:pPr>
    </w:p>
    <w:p w14:paraId="280F32CD" w14:textId="20AA4BF8" w:rsidR="0095217D" w:rsidRPr="0095217D" w:rsidRDefault="0095217D" w:rsidP="0095217D">
      <w:pPr>
        <w:spacing w:after="0"/>
        <w:jc w:val="both"/>
        <w:rPr>
          <w:rFonts w:ascii="Times New Roman" w:hAnsi="Times New Roman"/>
          <w:bCs/>
          <w:sz w:val="24"/>
          <w:szCs w:val="24"/>
        </w:rPr>
      </w:pPr>
      <w:r w:rsidRPr="0095217D">
        <w:rPr>
          <w:rFonts w:ascii="Times New Roman" w:hAnsi="Times New Roman"/>
          <w:bCs/>
          <w:sz w:val="24"/>
          <w:szCs w:val="24"/>
        </w:rPr>
        <w:t xml:space="preserve">Elektroonselt on võimalik taotlust esitada töötukassa iseteenindusportaali kaudu või saata taotlus e-posti teel </w:t>
      </w:r>
      <w:proofErr w:type="spellStart"/>
      <w:r w:rsidRPr="0095217D">
        <w:rPr>
          <w:rFonts w:ascii="Times New Roman" w:hAnsi="Times New Roman"/>
          <w:bCs/>
          <w:sz w:val="24"/>
          <w:szCs w:val="24"/>
        </w:rPr>
        <w:t>digiallkirjastatuna</w:t>
      </w:r>
      <w:proofErr w:type="spellEnd"/>
      <w:r w:rsidRPr="0095217D">
        <w:rPr>
          <w:rFonts w:ascii="Times New Roman" w:hAnsi="Times New Roman"/>
          <w:bCs/>
          <w:sz w:val="24"/>
          <w:szCs w:val="24"/>
        </w:rPr>
        <w:t xml:space="preserve"> töötukassasse või SKA-</w:t>
      </w:r>
      <w:proofErr w:type="spellStart"/>
      <w:r w:rsidRPr="0095217D">
        <w:rPr>
          <w:rFonts w:ascii="Times New Roman" w:hAnsi="Times New Roman"/>
          <w:bCs/>
          <w:sz w:val="24"/>
          <w:szCs w:val="24"/>
        </w:rPr>
        <w:t>sse</w:t>
      </w:r>
      <w:proofErr w:type="spellEnd"/>
      <w:r w:rsidRPr="0095217D">
        <w:rPr>
          <w:rFonts w:ascii="Times New Roman" w:hAnsi="Times New Roman"/>
          <w:bCs/>
          <w:sz w:val="24"/>
          <w:szCs w:val="24"/>
        </w:rPr>
        <w:t xml:space="preserve">. Lisaks saab taotluse saata kasutades postiteenust. Taotlusi saab esitada ka töötukassas või </w:t>
      </w:r>
      <w:proofErr w:type="spellStart"/>
      <w:r w:rsidRPr="0095217D">
        <w:rPr>
          <w:rFonts w:ascii="Times New Roman" w:hAnsi="Times New Roman"/>
          <w:bCs/>
          <w:sz w:val="24"/>
          <w:szCs w:val="24"/>
        </w:rPr>
        <w:t>SKA-s</w:t>
      </w:r>
      <w:proofErr w:type="spellEnd"/>
      <w:r w:rsidRPr="0095217D">
        <w:rPr>
          <w:rFonts w:ascii="Times New Roman" w:hAnsi="Times New Roman"/>
          <w:bCs/>
          <w:sz w:val="24"/>
          <w:szCs w:val="24"/>
        </w:rPr>
        <w:t xml:space="preserve"> kohapeal.</w:t>
      </w:r>
    </w:p>
    <w:p w14:paraId="0BE65D0B" w14:textId="77777777" w:rsidR="006B6773" w:rsidRPr="0095217D" w:rsidRDefault="006B6773" w:rsidP="006B6773">
      <w:pPr>
        <w:pStyle w:val="Loendilik"/>
        <w:spacing w:after="0"/>
        <w:jc w:val="both"/>
        <w:rPr>
          <w:rFonts w:ascii="Times New Roman" w:hAnsi="Times New Roman"/>
          <w:bCs/>
          <w:sz w:val="24"/>
          <w:szCs w:val="24"/>
        </w:rPr>
      </w:pPr>
    </w:p>
    <w:p w14:paraId="0DF39E83" w14:textId="3B9FDBF6" w:rsidR="009709C3" w:rsidRPr="0095217D" w:rsidRDefault="00DE62CE" w:rsidP="0049775E">
      <w:pPr>
        <w:jc w:val="both"/>
        <w:rPr>
          <w:rFonts w:ascii="Times New Roman" w:hAnsi="Times New Roman"/>
          <w:b/>
          <w:bCs/>
          <w:sz w:val="24"/>
          <w:szCs w:val="24"/>
        </w:rPr>
      </w:pPr>
      <w:r>
        <w:rPr>
          <w:rFonts w:ascii="Times New Roman" w:hAnsi="Times New Roman"/>
          <w:b/>
          <w:bCs/>
          <w:sz w:val="24"/>
          <w:szCs w:val="24"/>
        </w:rPr>
        <w:t>Taotlust täitma asudes…</w:t>
      </w:r>
    </w:p>
    <w:p w14:paraId="12A7CF76" w14:textId="2C670C0A" w:rsidR="0049775E" w:rsidRPr="0095217D" w:rsidRDefault="00125068" w:rsidP="0049775E">
      <w:pPr>
        <w:jc w:val="both"/>
        <w:rPr>
          <w:rFonts w:ascii="Times New Roman" w:hAnsi="Times New Roman"/>
          <w:bCs/>
          <w:sz w:val="24"/>
          <w:szCs w:val="24"/>
        </w:rPr>
      </w:pPr>
      <w:r w:rsidRPr="0095217D">
        <w:rPr>
          <w:rFonts w:ascii="Times New Roman" w:hAnsi="Times New Roman"/>
          <w:bCs/>
          <w:sz w:val="24"/>
          <w:szCs w:val="24"/>
        </w:rPr>
        <w:t>Varu</w:t>
      </w:r>
      <w:r w:rsidR="00285D6B" w:rsidRPr="0095217D">
        <w:rPr>
          <w:rFonts w:ascii="Times New Roman" w:hAnsi="Times New Roman"/>
          <w:bCs/>
          <w:sz w:val="24"/>
          <w:szCs w:val="24"/>
        </w:rPr>
        <w:t>ge</w:t>
      </w:r>
      <w:r w:rsidRPr="0095217D">
        <w:rPr>
          <w:rFonts w:ascii="Times New Roman" w:hAnsi="Times New Roman"/>
          <w:bCs/>
          <w:sz w:val="24"/>
          <w:szCs w:val="24"/>
        </w:rPr>
        <w:t xml:space="preserve"> täitmiseks piisavalt aega</w:t>
      </w:r>
      <w:r w:rsidR="00285D6B" w:rsidRPr="0095217D">
        <w:rPr>
          <w:rFonts w:ascii="Times New Roman" w:hAnsi="Times New Roman"/>
          <w:bCs/>
          <w:sz w:val="24"/>
          <w:szCs w:val="24"/>
        </w:rPr>
        <w:t>, u</w:t>
      </w:r>
      <w:r w:rsidR="000A25B1" w:rsidRPr="0095217D">
        <w:rPr>
          <w:rFonts w:ascii="Times New Roman" w:hAnsi="Times New Roman"/>
          <w:bCs/>
          <w:sz w:val="24"/>
          <w:szCs w:val="24"/>
        </w:rPr>
        <w:t xml:space="preserve"> 1-1,5 h. Kirjelda</w:t>
      </w:r>
      <w:r w:rsidR="00285D6B" w:rsidRPr="0095217D">
        <w:rPr>
          <w:rFonts w:ascii="Times New Roman" w:hAnsi="Times New Roman"/>
          <w:bCs/>
          <w:sz w:val="24"/>
          <w:szCs w:val="24"/>
        </w:rPr>
        <w:t>ge</w:t>
      </w:r>
      <w:r w:rsidR="000A25B1" w:rsidRPr="0095217D">
        <w:rPr>
          <w:rFonts w:ascii="Times New Roman" w:hAnsi="Times New Roman"/>
          <w:bCs/>
          <w:sz w:val="24"/>
          <w:szCs w:val="24"/>
        </w:rPr>
        <w:t xml:space="preserve"> oma seisundit ja võimekust vastavalt tegelikkusele</w:t>
      </w:r>
      <w:r w:rsidR="000A25B1" w:rsidRPr="0095217D">
        <w:rPr>
          <w:rFonts w:ascii="Times New Roman" w:hAnsi="Times New Roman"/>
          <w:b/>
          <w:bCs/>
          <w:sz w:val="24"/>
          <w:szCs w:val="24"/>
        </w:rPr>
        <w:t>,</w:t>
      </w:r>
      <w:r w:rsidR="000A25B1" w:rsidRPr="0095217D">
        <w:rPr>
          <w:rFonts w:ascii="Times New Roman" w:hAnsi="Times New Roman"/>
          <w:bCs/>
          <w:sz w:val="24"/>
          <w:szCs w:val="24"/>
        </w:rPr>
        <w:t xml:space="preserve"> arvesta</w:t>
      </w:r>
      <w:r w:rsidRPr="0095217D">
        <w:rPr>
          <w:rFonts w:ascii="Times New Roman" w:hAnsi="Times New Roman"/>
          <w:bCs/>
          <w:sz w:val="24"/>
          <w:szCs w:val="24"/>
        </w:rPr>
        <w:t>des</w:t>
      </w:r>
      <w:r w:rsidR="00DE62CE">
        <w:rPr>
          <w:rFonts w:ascii="Times New Roman" w:hAnsi="Times New Roman"/>
          <w:bCs/>
          <w:sz w:val="24"/>
          <w:szCs w:val="24"/>
        </w:rPr>
        <w:t xml:space="preserve"> </w:t>
      </w:r>
      <w:r w:rsidR="000A25B1" w:rsidRPr="0095217D">
        <w:rPr>
          <w:rFonts w:ascii="Times New Roman" w:hAnsi="Times New Roman"/>
          <w:bCs/>
          <w:sz w:val="24"/>
          <w:szCs w:val="24"/>
        </w:rPr>
        <w:t>igapäevategevusi ja toimetulekut. Är</w:t>
      </w:r>
      <w:r w:rsidR="00285D6B" w:rsidRPr="0095217D">
        <w:rPr>
          <w:rFonts w:ascii="Times New Roman" w:hAnsi="Times New Roman"/>
          <w:bCs/>
          <w:sz w:val="24"/>
          <w:szCs w:val="24"/>
        </w:rPr>
        <w:t>ge aima</w:t>
      </w:r>
      <w:r w:rsidR="00CE42EE" w:rsidRPr="0095217D">
        <w:rPr>
          <w:rFonts w:ascii="Times New Roman" w:hAnsi="Times New Roman"/>
          <w:bCs/>
          <w:sz w:val="24"/>
          <w:szCs w:val="24"/>
        </w:rPr>
        <w:t>ke</w:t>
      </w:r>
      <w:r w:rsidR="00285D6B" w:rsidRPr="0095217D">
        <w:rPr>
          <w:rFonts w:ascii="Times New Roman" w:hAnsi="Times New Roman"/>
          <w:bCs/>
          <w:sz w:val="24"/>
          <w:szCs w:val="24"/>
        </w:rPr>
        <w:t xml:space="preserve"> küsimust ette vaid lugege see</w:t>
      </w:r>
      <w:r w:rsidR="000A25B1" w:rsidRPr="0095217D">
        <w:rPr>
          <w:rFonts w:ascii="Times New Roman" w:hAnsi="Times New Roman"/>
          <w:bCs/>
          <w:sz w:val="24"/>
          <w:szCs w:val="24"/>
        </w:rPr>
        <w:t xml:space="preserve"> tähelepanelikult läbi. Abivahendi olemasolul arvesta</w:t>
      </w:r>
      <w:r w:rsidR="00285D6B" w:rsidRPr="0095217D">
        <w:rPr>
          <w:rFonts w:ascii="Times New Roman" w:hAnsi="Times New Roman"/>
          <w:bCs/>
          <w:sz w:val="24"/>
          <w:szCs w:val="24"/>
        </w:rPr>
        <w:t>ge</w:t>
      </w:r>
      <w:r w:rsidR="000A25B1" w:rsidRPr="0095217D">
        <w:rPr>
          <w:rFonts w:ascii="Times New Roman" w:hAnsi="Times New Roman"/>
          <w:bCs/>
          <w:sz w:val="24"/>
          <w:szCs w:val="24"/>
        </w:rPr>
        <w:t xml:space="preserve"> soorituse kirjeldamist koos abivahendiga. </w:t>
      </w:r>
      <w:r w:rsidR="0049775E" w:rsidRPr="0095217D">
        <w:rPr>
          <w:rFonts w:ascii="Times New Roman" w:hAnsi="Times New Roman"/>
          <w:bCs/>
          <w:sz w:val="24"/>
          <w:szCs w:val="24"/>
        </w:rPr>
        <w:t xml:space="preserve">Küsimustele vastates tuleb arvestada, et tegevus peab olema sooritatav: </w:t>
      </w:r>
    </w:p>
    <w:p w14:paraId="4ACE939F" w14:textId="23CDA4D7" w:rsidR="00885867" w:rsidRPr="0095217D" w:rsidRDefault="00125068" w:rsidP="0049775E">
      <w:pPr>
        <w:numPr>
          <w:ilvl w:val="0"/>
          <w:numId w:val="7"/>
        </w:numPr>
        <w:jc w:val="both"/>
        <w:rPr>
          <w:rFonts w:ascii="Times New Roman" w:hAnsi="Times New Roman"/>
          <w:bCs/>
          <w:sz w:val="24"/>
          <w:szCs w:val="24"/>
        </w:rPr>
      </w:pPr>
      <w:r w:rsidRPr="0095217D">
        <w:rPr>
          <w:rFonts w:ascii="Times New Roman" w:hAnsi="Times New Roman"/>
          <w:bCs/>
          <w:sz w:val="24"/>
          <w:szCs w:val="24"/>
        </w:rPr>
        <w:t>tavapärases mõistes</w:t>
      </w:r>
      <w:r w:rsidRPr="0095217D">
        <w:rPr>
          <w:rFonts w:ascii="Times New Roman" w:hAnsi="Times New Roman"/>
          <w:b/>
          <w:bCs/>
          <w:sz w:val="24"/>
          <w:szCs w:val="24"/>
        </w:rPr>
        <w:t xml:space="preserve"> </w:t>
      </w:r>
      <w:r w:rsidRPr="0095217D">
        <w:rPr>
          <w:rFonts w:ascii="Times New Roman" w:hAnsi="Times New Roman"/>
          <w:bCs/>
          <w:sz w:val="24"/>
          <w:szCs w:val="24"/>
        </w:rPr>
        <w:t xml:space="preserve">ohutult </w:t>
      </w:r>
      <w:r w:rsidR="005F1355" w:rsidRPr="0095217D">
        <w:rPr>
          <w:rFonts w:ascii="Times New Roman" w:hAnsi="Times New Roman"/>
          <w:bCs/>
          <w:sz w:val="24"/>
          <w:szCs w:val="24"/>
        </w:rPr>
        <w:t xml:space="preserve">- </w:t>
      </w:r>
      <w:r w:rsidRPr="0095217D">
        <w:rPr>
          <w:rFonts w:ascii="Times New Roman" w:hAnsi="Times New Roman"/>
          <w:bCs/>
          <w:sz w:val="24"/>
          <w:szCs w:val="24"/>
        </w:rPr>
        <w:t xml:space="preserve"> tegevus ei tohi olla teostatud ülisuure pingutusega;</w:t>
      </w:r>
    </w:p>
    <w:p w14:paraId="529E437B" w14:textId="23398534" w:rsidR="00885867" w:rsidRPr="0095217D" w:rsidRDefault="00125068" w:rsidP="000A25B1">
      <w:pPr>
        <w:numPr>
          <w:ilvl w:val="0"/>
          <w:numId w:val="7"/>
        </w:numPr>
        <w:jc w:val="both"/>
        <w:rPr>
          <w:rFonts w:ascii="Times New Roman" w:hAnsi="Times New Roman"/>
          <w:bCs/>
          <w:sz w:val="24"/>
          <w:szCs w:val="24"/>
        </w:rPr>
      </w:pPr>
      <w:r w:rsidRPr="0095217D">
        <w:rPr>
          <w:rFonts w:ascii="Times New Roman" w:hAnsi="Times New Roman"/>
          <w:bCs/>
          <w:sz w:val="24"/>
          <w:szCs w:val="24"/>
        </w:rPr>
        <w:t xml:space="preserve">piisavalt </w:t>
      </w:r>
      <w:r w:rsidR="000A25B1" w:rsidRPr="0095217D">
        <w:rPr>
          <w:rFonts w:ascii="Times New Roman" w:hAnsi="Times New Roman"/>
          <w:bCs/>
          <w:sz w:val="24"/>
          <w:szCs w:val="24"/>
        </w:rPr>
        <w:t>hästi ja</w:t>
      </w:r>
      <w:r w:rsidR="000A25B1" w:rsidRPr="0095217D">
        <w:rPr>
          <w:rFonts w:ascii="Times New Roman" w:hAnsi="Times New Roman"/>
          <w:b/>
          <w:bCs/>
          <w:sz w:val="24"/>
          <w:szCs w:val="24"/>
        </w:rPr>
        <w:t xml:space="preserve"> </w:t>
      </w:r>
      <w:r w:rsidRPr="0095217D">
        <w:rPr>
          <w:rFonts w:ascii="Times New Roman" w:hAnsi="Times New Roman"/>
          <w:bCs/>
          <w:sz w:val="24"/>
          <w:szCs w:val="24"/>
        </w:rPr>
        <w:t xml:space="preserve">nii tihti kui vajalik </w:t>
      </w:r>
      <w:r w:rsidR="005F1355" w:rsidRPr="0095217D">
        <w:rPr>
          <w:rFonts w:ascii="Times New Roman" w:hAnsi="Times New Roman"/>
          <w:bCs/>
          <w:sz w:val="24"/>
          <w:szCs w:val="24"/>
        </w:rPr>
        <w:t xml:space="preserve"> -</w:t>
      </w:r>
      <w:r w:rsidRPr="0095217D">
        <w:rPr>
          <w:rFonts w:ascii="Times New Roman" w:hAnsi="Times New Roman"/>
          <w:bCs/>
          <w:sz w:val="24"/>
          <w:szCs w:val="24"/>
        </w:rPr>
        <w:t xml:space="preserve"> tegevust peab olema võimalik korrata kohe pärast selle lõpetamist või väikese ajavahemiku möödumisel, see ei tohi kaasa tuua nii suurt kurnatust, et peale üht korda rohkemaks jõudu ei jätku;</w:t>
      </w:r>
    </w:p>
    <w:p w14:paraId="25ECAFCB" w14:textId="3A7CF050" w:rsidR="00885867" w:rsidRPr="0095217D" w:rsidRDefault="00125068" w:rsidP="0049775E">
      <w:pPr>
        <w:numPr>
          <w:ilvl w:val="0"/>
          <w:numId w:val="7"/>
        </w:numPr>
        <w:jc w:val="both"/>
        <w:rPr>
          <w:rFonts w:ascii="Times New Roman" w:hAnsi="Times New Roman"/>
          <w:bCs/>
          <w:sz w:val="24"/>
          <w:szCs w:val="24"/>
        </w:rPr>
      </w:pPr>
      <w:r w:rsidRPr="0095217D">
        <w:rPr>
          <w:rFonts w:ascii="Times New Roman" w:hAnsi="Times New Roman"/>
          <w:bCs/>
          <w:sz w:val="24"/>
          <w:szCs w:val="24"/>
        </w:rPr>
        <w:lastRenderedPageBreak/>
        <w:t xml:space="preserve">mõõduka aja vältel </w:t>
      </w:r>
      <w:r w:rsidR="007F49A0" w:rsidRPr="0095217D">
        <w:rPr>
          <w:rFonts w:ascii="Times New Roman" w:hAnsi="Times New Roman"/>
          <w:bCs/>
          <w:sz w:val="24"/>
          <w:szCs w:val="24"/>
        </w:rPr>
        <w:t xml:space="preserve">- </w:t>
      </w:r>
      <w:r w:rsidRPr="0095217D">
        <w:rPr>
          <w:rFonts w:ascii="Times New Roman" w:hAnsi="Times New Roman"/>
          <w:bCs/>
          <w:sz w:val="24"/>
          <w:szCs w:val="24"/>
        </w:rPr>
        <w:t xml:space="preserve"> tegevus peab olema sooritatav mõistliku aja jooksul</w:t>
      </w:r>
      <w:r w:rsidR="00DE62CE">
        <w:rPr>
          <w:rFonts w:ascii="Times New Roman" w:hAnsi="Times New Roman"/>
          <w:bCs/>
          <w:sz w:val="24"/>
          <w:szCs w:val="24"/>
        </w:rPr>
        <w:t>. Mõistlik tähendab, et tegevus võtan en</w:t>
      </w:r>
      <w:r w:rsidRPr="0095217D">
        <w:rPr>
          <w:rFonts w:ascii="Times New Roman" w:hAnsi="Times New Roman"/>
          <w:bCs/>
          <w:sz w:val="24"/>
          <w:szCs w:val="24"/>
        </w:rPr>
        <w:t>am-vähem kaks korda niipalju aega, kui see võtaks tervisekahjustuseta inimesel;</w:t>
      </w:r>
    </w:p>
    <w:p w14:paraId="0420B2C0" w14:textId="33D7B208" w:rsidR="00885867" w:rsidRPr="0095217D" w:rsidRDefault="00125068" w:rsidP="0049775E">
      <w:pPr>
        <w:numPr>
          <w:ilvl w:val="0"/>
          <w:numId w:val="7"/>
        </w:numPr>
        <w:jc w:val="both"/>
        <w:rPr>
          <w:rFonts w:ascii="Times New Roman" w:hAnsi="Times New Roman"/>
          <w:bCs/>
          <w:sz w:val="24"/>
          <w:szCs w:val="24"/>
        </w:rPr>
      </w:pPr>
      <w:r w:rsidRPr="0095217D">
        <w:rPr>
          <w:rFonts w:ascii="Times New Roman" w:hAnsi="Times New Roman"/>
          <w:bCs/>
          <w:sz w:val="24"/>
          <w:szCs w:val="24"/>
        </w:rPr>
        <w:t xml:space="preserve">vastusevarianti ”seisund on muutlik” tuleks kasutada siis, kui vastava tegevuse tegemine mõnikord on võimalik ja mõnikord mitte. Kui seisund on muutlik, tuleb täpsustuste lahtris võimalikult selgelt kirjeldada, milline on taotleja tegevuste suutlikkus nö heal päeval ja milline nö halval päeval (heal perioodil/halval perioodil), kui sageli esineb enesetunde halvenemist. </w:t>
      </w:r>
    </w:p>
    <w:p w14:paraId="3FDB8818" w14:textId="20563B05" w:rsidR="00B172B6" w:rsidRPr="0095217D" w:rsidRDefault="00285D6B" w:rsidP="00B172B6">
      <w:pPr>
        <w:jc w:val="both"/>
        <w:rPr>
          <w:rFonts w:ascii="Times New Roman" w:hAnsi="Times New Roman"/>
          <w:b/>
          <w:bCs/>
          <w:sz w:val="24"/>
          <w:szCs w:val="24"/>
        </w:rPr>
      </w:pPr>
      <w:r w:rsidRPr="0095217D">
        <w:rPr>
          <w:rFonts w:ascii="Times New Roman" w:hAnsi="Times New Roman"/>
          <w:b/>
          <w:bCs/>
          <w:sz w:val="24"/>
          <w:szCs w:val="24"/>
        </w:rPr>
        <w:t>Kuidas tehakse otsus</w:t>
      </w:r>
    </w:p>
    <w:p w14:paraId="0A59BFB0" w14:textId="7F9E42F0" w:rsidR="00B172B6" w:rsidRPr="0095217D" w:rsidRDefault="00B172B6" w:rsidP="00B172B6">
      <w:pPr>
        <w:jc w:val="both"/>
        <w:rPr>
          <w:rFonts w:ascii="Times New Roman" w:hAnsi="Times New Roman"/>
          <w:bCs/>
          <w:sz w:val="24"/>
          <w:szCs w:val="24"/>
        </w:rPr>
      </w:pPr>
      <w:r w:rsidRPr="0095217D">
        <w:rPr>
          <w:rFonts w:ascii="Times New Roman" w:hAnsi="Times New Roman"/>
          <w:bCs/>
          <w:sz w:val="24"/>
          <w:szCs w:val="24"/>
        </w:rPr>
        <w:t>Töövõime hindamise ja puude raskusastme tuvastamise otsus põhineb ekspertarsti poolt koostatud hinnangul inimese terviseseisundi kohta. Hinnangut antakse ka</w:t>
      </w:r>
      <w:r w:rsidR="00DE62CE">
        <w:rPr>
          <w:rFonts w:ascii="Times New Roman" w:hAnsi="Times New Roman"/>
          <w:bCs/>
          <w:sz w:val="24"/>
          <w:szCs w:val="24"/>
        </w:rPr>
        <w:t>s</w:t>
      </w:r>
      <w:r w:rsidRPr="0095217D">
        <w:rPr>
          <w:rFonts w:ascii="Times New Roman" w:hAnsi="Times New Roman"/>
          <w:bCs/>
          <w:sz w:val="24"/>
          <w:szCs w:val="24"/>
        </w:rPr>
        <w:t xml:space="preserve"> ainult dokumendipõhiselt või lisaks sellele kohtub inimesega ka ekspertarst. Dokumendipõhine ekspertiis viiakse läbi </w:t>
      </w:r>
      <w:r w:rsidR="00DE62CE">
        <w:rPr>
          <w:rFonts w:ascii="Times New Roman" w:hAnsi="Times New Roman"/>
          <w:bCs/>
          <w:sz w:val="24"/>
          <w:szCs w:val="24"/>
        </w:rPr>
        <w:t>inimese poolt täidetud</w:t>
      </w:r>
      <w:r w:rsidRPr="0095217D">
        <w:rPr>
          <w:rFonts w:ascii="Times New Roman" w:hAnsi="Times New Roman"/>
          <w:bCs/>
          <w:sz w:val="24"/>
          <w:szCs w:val="24"/>
        </w:rPr>
        <w:t xml:space="preserve"> taotluse andmete, </w:t>
      </w:r>
      <w:r w:rsidR="00901B88" w:rsidRPr="0095217D">
        <w:rPr>
          <w:rFonts w:ascii="Times New Roman" w:hAnsi="Times New Roman"/>
          <w:bCs/>
          <w:sz w:val="24"/>
          <w:szCs w:val="24"/>
        </w:rPr>
        <w:t>Ter</w:t>
      </w:r>
      <w:r w:rsidR="00DE62CE">
        <w:rPr>
          <w:rFonts w:ascii="Times New Roman" w:hAnsi="Times New Roman"/>
          <w:bCs/>
          <w:sz w:val="24"/>
          <w:szCs w:val="24"/>
        </w:rPr>
        <w:t xml:space="preserve">vise infosüsteemist või taotleja arstilt </w:t>
      </w:r>
      <w:r w:rsidRPr="0095217D">
        <w:rPr>
          <w:rFonts w:ascii="Times New Roman" w:hAnsi="Times New Roman"/>
          <w:bCs/>
          <w:sz w:val="24"/>
          <w:szCs w:val="24"/>
        </w:rPr>
        <w:t>saadud terviseandmete ning vajaduse korral ekspertarsti poolt teistele spetsialistidele või arstidele esitatud täiendavate päringute alusel.  Visiidipõhine ekspertiis viiakse läbi olemasolevate dokumentide ja taotlejaga silmast silma kohtumise põhjal</w:t>
      </w:r>
      <w:r w:rsidR="00285D6B" w:rsidRPr="0095217D">
        <w:rPr>
          <w:rFonts w:ascii="Times New Roman" w:hAnsi="Times New Roman"/>
          <w:bCs/>
          <w:sz w:val="24"/>
          <w:szCs w:val="24"/>
        </w:rPr>
        <w:t>.</w:t>
      </w:r>
      <w:r w:rsidRPr="0095217D">
        <w:rPr>
          <w:rFonts w:ascii="Times New Roman" w:hAnsi="Times New Roman"/>
          <w:bCs/>
          <w:sz w:val="24"/>
          <w:szCs w:val="24"/>
        </w:rPr>
        <w:t xml:space="preserve"> Seda</w:t>
      </w:r>
      <w:r w:rsidR="00285D6B" w:rsidRPr="0095217D">
        <w:rPr>
          <w:rFonts w:ascii="Times New Roman" w:hAnsi="Times New Roman"/>
          <w:bCs/>
          <w:sz w:val="24"/>
          <w:szCs w:val="24"/>
        </w:rPr>
        <w:t xml:space="preserve"> aga vaid juhul </w:t>
      </w:r>
      <w:r w:rsidRPr="0095217D">
        <w:rPr>
          <w:rFonts w:ascii="Times New Roman" w:hAnsi="Times New Roman"/>
          <w:bCs/>
          <w:sz w:val="24"/>
          <w:szCs w:val="24"/>
        </w:rPr>
        <w:t xml:space="preserve">kui olemasolevate </w:t>
      </w:r>
      <w:r w:rsidR="00DE62CE">
        <w:rPr>
          <w:rFonts w:ascii="Times New Roman" w:hAnsi="Times New Roman"/>
          <w:bCs/>
          <w:sz w:val="24"/>
          <w:szCs w:val="24"/>
        </w:rPr>
        <w:t xml:space="preserve">dokumentide ja </w:t>
      </w:r>
      <w:r w:rsidRPr="0095217D">
        <w:rPr>
          <w:rFonts w:ascii="Times New Roman" w:hAnsi="Times New Roman"/>
          <w:bCs/>
          <w:sz w:val="24"/>
          <w:szCs w:val="24"/>
        </w:rPr>
        <w:t>andmete põhjal ei ole piisava täpsusega võimalik töövõimet hinnata või esitatud andmed on vastuolulised.</w:t>
      </w:r>
    </w:p>
    <w:p w14:paraId="70D5745A" w14:textId="77777777" w:rsidR="001654E8" w:rsidRDefault="001654E8" w:rsidP="001654E8">
      <w:pPr>
        <w:spacing w:after="0"/>
        <w:jc w:val="both"/>
        <w:rPr>
          <w:rFonts w:ascii="Times New Roman" w:hAnsi="Times New Roman"/>
          <w:bCs/>
          <w:sz w:val="24"/>
          <w:szCs w:val="24"/>
        </w:rPr>
      </w:pPr>
    </w:p>
    <w:p w14:paraId="7F2AECD0" w14:textId="258B6CB0" w:rsidR="001654E8" w:rsidRPr="001654E8" w:rsidRDefault="001654E8" w:rsidP="001654E8">
      <w:pPr>
        <w:spacing w:after="0"/>
        <w:jc w:val="both"/>
        <w:rPr>
          <w:rFonts w:ascii="Times New Roman" w:hAnsi="Times New Roman"/>
          <w:b/>
          <w:bCs/>
          <w:sz w:val="24"/>
          <w:szCs w:val="24"/>
        </w:rPr>
      </w:pPr>
      <w:r w:rsidRPr="001654E8">
        <w:rPr>
          <w:rFonts w:ascii="Times New Roman" w:hAnsi="Times New Roman"/>
          <w:b/>
          <w:bCs/>
          <w:sz w:val="24"/>
          <w:szCs w:val="24"/>
        </w:rPr>
        <w:t xml:space="preserve">Lisainfot saate: </w:t>
      </w:r>
    </w:p>
    <w:p w14:paraId="2CCBDC14" w14:textId="77777777" w:rsidR="001654E8" w:rsidRPr="0095217D" w:rsidRDefault="001654E8" w:rsidP="001654E8">
      <w:pPr>
        <w:spacing w:after="0"/>
        <w:jc w:val="both"/>
        <w:rPr>
          <w:rFonts w:ascii="Times New Roman" w:hAnsi="Times New Roman"/>
          <w:bCs/>
          <w:sz w:val="24"/>
          <w:szCs w:val="24"/>
        </w:rPr>
      </w:pPr>
      <w:proofErr w:type="spellStart"/>
      <w:r w:rsidRPr="0095217D">
        <w:rPr>
          <w:rFonts w:ascii="Times New Roman" w:hAnsi="Times New Roman"/>
          <w:bCs/>
          <w:sz w:val="24"/>
          <w:szCs w:val="24"/>
        </w:rPr>
        <w:t>Sotsiaalkindlustamet</w:t>
      </w:r>
      <w:proofErr w:type="spellEnd"/>
      <w:r w:rsidRPr="0095217D">
        <w:rPr>
          <w:rFonts w:ascii="Times New Roman" w:hAnsi="Times New Roman"/>
          <w:bCs/>
          <w:sz w:val="24"/>
          <w:szCs w:val="24"/>
        </w:rPr>
        <w:t>:  tel. 6121360 või lühinr. 16106 www.sotsiaalkindlustusamet.ee/puuetega-inimestele/</w:t>
      </w:r>
    </w:p>
    <w:p w14:paraId="23C6B020" w14:textId="77777777" w:rsidR="001654E8" w:rsidRPr="0095217D" w:rsidRDefault="001654E8" w:rsidP="001654E8">
      <w:pPr>
        <w:spacing w:after="0"/>
        <w:jc w:val="both"/>
        <w:rPr>
          <w:rFonts w:ascii="Times New Roman" w:hAnsi="Times New Roman"/>
          <w:bCs/>
          <w:sz w:val="24"/>
          <w:szCs w:val="24"/>
        </w:rPr>
      </w:pPr>
      <w:r w:rsidRPr="0095217D">
        <w:rPr>
          <w:rFonts w:ascii="Times New Roman" w:hAnsi="Times New Roman"/>
          <w:bCs/>
          <w:sz w:val="24"/>
          <w:szCs w:val="24"/>
        </w:rPr>
        <w:t xml:space="preserve">Eesti Töötukassa: tel. 15501 </w:t>
      </w:r>
      <w:r w:rsidRPr="001654E8">
        <w:rPr>
          <w:rFonts w:ascii="Times New Roman" w:hAnsi="Times New Roman"/>
          <w:bCs/>
          <w:sz w:val="24"/>
          <w:szCs w:val="24"/>
        </w:rPr>
        <w:t>www.tootukassa.ee/toovoimereform</w:t>
      </w:r>
    </w:p>
    <w:p w14:paraId="185F92B2" w14:textId="77777777" w:rsidR="001654E8" w:rsidRPr="0095217D" w:rsidRDefault="001654E8" w:rsidP="001654E8">
      <w:pPr>
        <w:spacing w:after="0"/>
        <w:jc w:val="both"/>
        <w:rPr>
          <w:rFonts w:ascii="Times New Roman" w:hAnsi="Times New Roman"/>
          <w:bCs/>
          <w:sz w:val="24"/>
          <w:szCs w:val="24"/>
        </w:rPr>
      </w:pPr>
    </w:p>
    <w:p w14:paraId="23E9C265" w14:textId="32F3E90E" w:rsidR="00B172B6" w:rsidRPr="0095217D" w:rsidRDefault="00B172B6" w:rsidP="00DE62CE">
      <w:pPr>
        <w:jc w:val="both"/>
        <w:rPr>
          <w:rFonts w:ascii="Times New Roman" w:hAnsi="Times New Roman"/>
          <w:bCs/>
          <w:sz w:val="24"/>
          <w:szCs w:val="24"/>
        </w:rPr>
      </w:pPr>
    </w:p>
    <w:p w14:paraId="685EE674" w14:textId="77777777" w:rsidR="0049775E" w:rsidRPr="0095217D" w:rsidRDefault="0049775E" w:rsidP="0049775E">
      <w:pPr>
        <w:jc w:val="both"/>
        <w:rPr>
          <w:rFonts w:ascii="Times New Roman" w:hAnsi="Times New Roman"/>
          <w:bCs/>
          <w:sz w:val="24"/>
          <w:szCs w:val="24"/>
        </w:rPr>
      </w:pPr>
    </w:p>
    <w:p w14:paraId="14D5202E" w14:textId="77777777" w:rsidR="00DE7EF9" w:rsidRPr="0095217D" w:rsidRDefault="00DE7EF9" w:rsidP="00454C3A">
      <w:pPr>
        <w:jc w:val="both"/>
        <w:rPr>
          <w:rFonts w:ascii="Times New Roman" w:hAnsi="Times New Roman"/>
          <w:sz w:val="24"/>
          <w:szCs w:val="24"/>
        </w:rPr>
      </w:pPr>
    </w:p>
    <w:sectPr w:rsidR="00DE7EF9" w:rsidRPr="00952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A3E"/>
    <w:multiLevelType w:val="hybridMultilevel"/>
    <w:tmpl w:val="29506B1E"/>
    <w:lvl w:ilvl="0" w:tplc="BD062116">
      <w:start w:val="1"/>
      <w:numFmt w:val="bullet"/>
      <w:lvlText w:val=""/>
      <w:lvlJc w:val="left"/>
      <w:pPr>
        <w:tabs>
          <w:tab w:val="num" w:pos="720"/>
        </w:tabs>
        <w:ind w:left="720" w:hanging="360"/>
      </w:pPr>
      <w:rPr>
        <w:rFonts w:ascii="Wingdings" w:hAnsi="Wingdings" w:hint="default"/>
      </w:rPr>
    </w:lvl>
    <w:lvl w:ilvl="1" w:tplc="ACD4D9EC" w:tentative="1">
      <w:start w:val="1"/>
      <w:numFmt w:val="bullet"/>
      <w:lvlText w:val=""/>
      <w:lvlJc w:val="left"/>
      <w:pPr>
        <w:tabs>
          <w:tab w:val="num" w:pos="1440"/>
        </w:tabs>
        <w:ind w:left="1440" w:hanging="360"/>
      </w:pPr>
      <w:rPr>
        <w:rFonts w:ascii="Wingdings" w:hAnsi="Wingdings" w:hint="default"/>
      </w:rPr>
    </w:lvl>
    <w:lvl w:ilvl="2" w:tplc="D5466BA8" w:tentative="1">
      <w:start w:val="1"/>
      <w:numFmt w:val="bullet"/>
      <w:lvlText w:val=""/>
      <w:lvlJc w:val="left"/>
      <w:pPr>
        <w:tabs>
          <w:tab w:val="num" w:pos="2160"/>
        </w:tabs>
        <w:ind w:left="2160" w:hanging="360"/>
      </w:pPr>
      <w:rPr>
        <w:rFonts w:ascii="Wingdings" w:hAnsi="Wingdings" w:hint="default"/>
      </w:rPr>
    </w:lvl>
    <w:lvl w:ilvl="3" w:tplc="6F42971C" w:tentative="1">
      <w:start w:val="1"/>
      <w:numFmt w:val="bullet"/>
      <w:lvlText w:val=""/>
      <w:lvlJc w:val="left"/>
      <w:pPr>
        <w:tabs>
          <w:tab w:val="num" w:pos="2880"/>
        </w:tabs>
        <w:ind w:left="2880" w:hanging="360"/>
      </w:pPr>
      <w:rPr>
        <w:rFonts w:ascii="Wingdings" w:hAnsi="Wingdings" w:hint="default"/>
      </w:rPr>
    </w:lvl>
    <w:lvl w:ilvl="4" w:tplc="9ED249FC" w:tentative="1">
      <w:start w:val="1"/>
      <w:numFmt w:val="bullet"/>
      <w:lvlText w:val=""/>
      <w:lvlJc w:val="left"/>
      <w:pPr>
        <w:tabs>
          <w:tab w:val="num" w:pos="3600"/>
        </w:tabs>
        <w:ind w:left="3600" w:hanging="360"/>
      </w:pPr>
      <w:rPr>
        <w:rFonts w:ascii="Wingdings" w:hAnsi="Wingdings" w:hint="default"/>
      </w:rPr>
    </w:lvl>
    <w:lvl w:ilvl="5" w:tplc="BD7AA3D2" w:tentative="1">
      <w:start w:val="1"/>
      <w:numFmt w:val="bullet"/>
      <w:lvlText w:val=""/>
      <w:lvlJc w:val="left"/>
      <w:pPr>
        <w:tabs>
          <w:tab w:val="num" w:pos="4320"/>
        </w:tabs>
        <w:ind w:left="4320" w:hanging="360"/>
      </w:pPr>
      <w:rPr>
        <w:rFonts w:ascii="Wingdings" w:hAnsi="Wingdings" w:hint="default"/>
      </w:rPr>
    </w:lvl>
    <w:lvl w:ilvl="6" w:tplc="1DC8F6BA" w:tentative="1">
      <w:start w:val="1"/>
      <w:numFmt w:val="bullet"/>
      <w:lvlText w:val=""/>
      <w:lvlJc w:val="left"/>
      <w:pPr>
        <w:tabs>
          <w:tab w:val="num" w:pos="5040"/>
        </w:tabs>
        <w:ind w:left="5040" w:hanging="360"/>
      </w:pPr>
      <w:rPr>
        <w:rFonts w:ascii="Wingdings" w:hAnsi="Wingdings" w:hint="default"/>
      </w:rPr>
    </w:lvl>
    <w:lvl w:ilvl="7" w:tplc="C7105746" w:tentative="1">
      <w:start w:val="1"/>
      <w:numFmt w:val="bullet"/>
      <w:lvlText w:val=""/>
      <w:lvlJc w:val="left"/>
      <w:pPr>
        <w:tabs>
          <w:tab w:val="num" w:pos="5760"/>
        </w:tabs>
        <w:ind w:left="5760" w:hanging="360"/>
      </w:pPr>
      <w:rPr>
        <w:rFonts w:ascii="Wingdings" w:hAnsi="Wingdings" w:hint="default"/>
      </w:rPr>
    </w:lvl>
    <w:lvl w:ilvl="8" w:tplc="832CBE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22D66"/>
    <w:multiLevelType w:val="hybridMultilevel"/>
    <w:tmpl w:val="A142ECD6"/>
    <w:lvl w:ilvl="0" w:tplc="532C2168">
      <w:start w:val="1"/>
      <w:numFmt w:val="bullet"/>
      <w:lvlText w:val="-"/>
      <w:lvlJc w:val="left"/>
      <w:pPr>
        <w:tabs>
          <w:tab w:val="num" w:pos="720"/>
        </w:tabs>
        <w:ind w:left="720" w:hanging="360"/>
      </w:pPr>
      <w:rPr>
        <w:rFonts w:ascii="Times New Roman" w:hAnsi="Times New Roman" w:hint="default"/>
      </w:rPr>
    </w:lvl>
    <w:lvl w:ilvl="1" w:tplc="EE142E24" w:tentative="1">
      <w:start w:val="1"/>
      <w:numFmt w:val="bullet"/>
      <w:lvlText w:val="-"/>
      <w:lvlJc w:val="left"/>
      <w:pPr>
        <w:tabs>
          <w:tab w:val="num" w:pos="1440"/>
        </w:tabs>
        <w:ind w:left="1440" w:hanging="360"/>
      </w:pPr>
      <w:rPr>
        <w:rFonts w:ascii="Times New Roman" w:hAnsi="Times New Roman" w:hint="default"/>
      </w:rPr>
    </w:lvl>
    <w:lvl w:ilvl="2" w:tplc="6AACC01A" w:tentative="1">
      <w:start w:val="1"/>
      <w:numFmt w:val="bullet"/>
      <w:lvlText w:val="-"/>
      <w:lvlJc w:val="left"/>
      <w:pPr>
        <w:tabs>
          <w:tab w:val="num" w:pos="2160"/>
        </w:tabs>
        <w:ind w:left="2160" w:hanging="360"/>
      </w:pPr>
      <w:rPr>
        <w:rFonts w:ascii="Times New Roman" w:hAnsi="Times New Roman" w:hint="default"/>
      </w:rPr>
    </w:lvl>
    <w:lvl w:ilvl="3" w:tplc="25ACC3C8" w:tentative="1">
      <w:start w:val="1"/>
      <w:numFmt w:val="bullet"/>
      <w:lvlText w:val="-"/>
      <w:lvlJc w:val="left"/>
      <w:pPr>
        <w:tabs>
          <w:tab w:val="num" w:pos="2880"/>
        </w:tabs>
        <w:ind w:left="2880" w:hanging="360"/>
      </w:pPr>
      <w:rPr>
        <w:rFonts w:ascii="Times New Roman" w:hAnsi="Times New Roman" w:hint="default"/>
      </w:rPr>
    </w:lvl>
    <w:lvl w:ilvl="4" w:tplc="4D1E0C12" w:tentative="1">
      <w:start w:val="1"/>
      <w:numFmt w:val="bullet"/>
      <w:lvlText w:val="-"/>
      <w:lvlJc w:val="left"/>
      <w:pPr>
        <w:tabs>
          <w:tab w:val="num" w:pos="3600"/>
        </w:tabs>
        <w:ind w:left="3600" w:hanging="360"/>
      </w:pPr>
      <w:rPr>
        <w:rFonts w:ascii="Times New Roman" w:hAnsi="Times New Roman" w:hint="default"/>
      </w:rPr>
    </w:lvl>
    <w:lvl w:ilvl="5" w:tplc="6B6A3D1C" w:tentative="1">
      <w:start w:val="1"/>
      <w:numFmt w:val="bullet"/>
      <w:lvlText w:val="-"/>
      <w:lvlJc w:val="left"/>
      <w:pPr>
        <w:tabs>
          <w:tab w:val="num" w:pos="4320"/>
        </w:tabs>
        <w:ind w:left="4320" w:hanging="360"/>
      </w:pPr>
      <w:rPr>
        <w:rFonts w:ascii="Times New Roman" w:hAnsi="Times New Roman" w:hint="default"/>
      </w:rPr>
    </w:lvl>
    <w:lvl w:ilvl="6" w:tplc="D8F83200" w:tentative="1">
      <w:start w:val="1"/>
      <w:numFmt w:val="bullet"/>
      <w:lvlText w:val="-"/>
      <w:lvlJc w:val="left"/>
      <w:pPr>
        <w:tabs>
          <w:tab w:val="num" w:pos="5040"/>
        </w:tabs>
        <w:ind w:left="5040" w:hanging="360"/>
      </w:pPr>
      <w:rPr>
        <w:rFonts w:ascii="Times New Roman" w:hAnsi="Times New Roman" w:hint="default"/>
      </w:rPr>
    </w:lvl>
    <w:lvl w:ilvl="7" w:tplc="A3E2A32E" w:tentative="1">
      <w:start w:val="1"/>
      <w:numFmt w:val="bullet"/>
      <w:lvlText w:val="-"/>
      <w:lvlJc w:val="left"/>
      <w:pPr>
        <w:tabs>
          <w:tab w:val="num" w:pos="5760"/>
        </w:tabs>
        <w:ind w:left="5760" w:hanging="360"/>
      </w:pPr>
      <w:rPr>
        <w:rFonts w:ascii="Times New Roman" w:hAnsi="Times New Roman" w:hint="default"/>
      </w:rPr>
    </w:lvl>
    <w:lvl w:ilvl="8" w:tplc="BD166F7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BA0CA6"/>
    <w:multiLevelType w:val="hybridMultilevel"/>
    <w:tmpl w:val="129AE8A0"/>
    <w:lvl w:ilvl="0" w:tplc="34A60B12">
      <w:start w:val="1"/>
      <w:numFmt w:val="bullet"/>
      <w:lvlText w:val="-"/>
      <w:lvlJc w:val="left"/>
      <w:pPr>
        <w:ind w:left="1068" w:hanging="360"/>
      </w:pPr>
      <w:rPr>
        <w:rFonts w:ascii="Verdana" w:eastAsia="Calibri" w:hAnsi="Verdana"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 w15:restartNumberingAfterBreak="0">
    <w:nsid w:val="1FDB4B55"/>
    <w:multiLevelType w:val="hybridMultilevel"/>
    <w:tmpl w:val="7310BC76"/>
    <w:lvl w:ilvl="0" w:tplc="72B4E82E">
      <w:start w:val="1"/>
      <w:numFmt w:val="bullet"/>
      <w:lvlText w:val="•"/>
      <w:lvlJc w:val="left"/>
      <w:pPr>
        <w:tabs>
          <w:tab w:val="num" w:pos="720"/>
        </w:tabs>
        <w:ind w:left="720" w:hanging="360"/>
      </w:pPr>
      <w:rPr>
        <w:rFonts w:ascii="Arial" w:hAnsi="Arial" w:hint="default"/>
      </w:rPr>
    </w:lvl>
    <w:lvl w:ilvl="1" w:tplc="BE56854E" w:tentative="1">
      <w:start w:val="1"/>
      <w:numFmt w:val="bullet"/>
      <w:lvlText w:val="•"/>
      <w:lvlJc w:val="left"/>
      <w:pPr>
        <w:tabs>
          <w:tab w:val="num" w:pos="1440"/>
        </w:tabs>
        <w:ind w:left="1440" w:hanging="360"/>
      </w:pPr>
      <w:rPr>
        <w:rFonts w:ascii="Arial" w:hAnsi="Arial" w:hint="default"/>
      </w:rPr>
    </w:lvl>
    <w:lvl w:ilvl="2" w:tplc="7D382FCC" w:tentative="1">
      <w:start w:val="1"/>
      <w:numFmt w:val="bullet"/>
      <w:lvlText w:val="•"/>
      <w:lvlJc w:val="left"/>
      <w:pPr>
        <w:tabs>
          <w:tab w:val="num" w:pos="2160"/>
        </w:tabs>
        <w:ind w:left="2160" w:hanging="360"/>
      </w:pPr>
      <w:rPr>
        <w:rFonts w:ascii="Arial" w:hAnsi="Arial" w:hint="default"/>
      </w:rPr>
    </w:lvl>
    <w:lvl w:ilvl="3" w:tplc="336E57F8" w:tentative="1">
      <w:start w:val="1"/>
      <w:numFmt w:val="bullet"/>
      <w:lvlText w:val="•"/>
      <w:lvlJc w:val="left"/>
      <w:pPr>
        <w:tabs>
          <w:tab w:val="num" w:pos="2880"/>
        </w:tabs>
        <w:ind w:left="2880" w:hanging="360"/>
      </w:pPr>
      <w:rPr>
        <w:rFonts w:ascii="Arial" w:hAnsi="Arial" w:hint="default"/>
      </w:rPr>
    </w:lvl>
    <w:lvl w:ilvl="4" w:tplc="3CAAD070" w:tentative="1">
      <w:start w:val="1"/>
      <w:numFmt w:val="bullet"/>
      <w:lvlText w:val="•"/>
      <w:lvlJc w:val="left"/>
      <w:pPr>
        <w:tabs>
          <w:tab w:val="num" w:pos="3600"/>
        </w:tabs>
        <w:ind w:left="3600" w:hanging="360"/>
      </w:pPr>
      <w:rPr>
        <w:rFonts w:ascii="Arial" w:hAnsi="Arial" w:hint="default"/>
      </w:rPr>
    </w:lvl>
    <w:lvl w:ilvl="5" w:tplc="017067F2" w:tentative="1">
      <w:start w:val="1"/>
      <w:numFmt w:val="bullet"/>
      <w:lvlText w:val="•"/>
      <w:lvlJc w:val="left"/>
      <w:pPr>
        <w:tabs>
          <w:tab w:val="num" w:pos="4320"/>
        </w:tabs>
        <w:ind w:left="4320" w:hanging="360"/>
      </w:pPr>
      <w:rPr>
        <w:rFonts w:ascii="Arial" w:hAnsi="Arial" w:hint="default"/>
      </w:rPr>
    </w:lvl>
    <w:lvl w:ilvl="6" w:tplc="1D42B256" w:tentative="1">
      <w:start w:val="1"/>
      <w:numFmt w:val="bullet"/>
      <w:lvlText w:val="•"/>
      <w:lvlJc w:val="left"/>
      <w:pPr>
        <w:tabs>
          <w:tab w:val="num" w:pos="5040"/>
        </w:tabs>
        <w:ind w:left="5040" w:hanging="360"/>
      </w:pPr>
      <w:rPr>
        <w:rFonts w:ascii="Arial" w:hAnsi="Arial" w:hint="default"/>
      </w:rPr>
    </w:lvl>
    <w:lvl w:ilvl="7" w:tplc="100032C0" w:tentative="1">
      <w:start w:val="1"/>
      <w:numFmt w:val="bullet"/>
      <w:lvlText w:val="•"/>
      <w:lvlJc w:val="left"/>
      <w:pPr>
        <w:tabs>
          <w:tab w:val="num" w:pos="5760"/>
        </w:tabs>
        <w:ind w:left="5760" w:hanging="360"/>
      </w:pPr>
      <w:rPr>
        <w:rFonts w:ascii="Arial" w:hAnsi="Arial" w:hint="default"/>
      </w:rPr>
    </w:lvl>
    <w:lvl w:ilvl="8" w:tplc="78AE32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4408DA"/>
    <w:multiLevelType w:val="hybridMultilevel"/>
    <w:tmpl w:val="ED9C1A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CEF31EE"/>
    <w:multiLevelType w:val="hybridMultilevel"/>
    <w:tmpl w:val="E3085ED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C655686"/>
    <w:multiLevelType w:val="hybridMultilevel"/>
    <w:tmpl w:val="2136962A"/>
    <w:lvl w:ilvl="0" w:tplc="2DBAC596">
      <w:start w:val="1"/>
      <w:numFmt w:val="bullet"/>
      <w:lvlText w:val="•"/>
      <w:lvlJc w:val="left"/>
      <w:pPr>
        <w:tabs>
          <w:tab w:val="num" w:pos="720"/>
        </w:tabs>
        <w:ind w:left="720" w:hanging="360"/>
      </w:pPr>
      <w:rPr>
        <w:rFonts w:ascii="Arial" w:hAnsi="Arial" w:hint="default"/>
      </w:rPr>
    </w:lvl>
    <w:lvl w:ilvl="1" w:tplc="8E561DB4" w:tentative="1">
      <w:start w:val="1"/>
      <w:numFmt w:val="bullet"/>
      <w:lvlText w:val="•"/>
      <w:lvlJc w:val="left"/>
      <w:pPr>
        <w:tabs>
          <w:tab w:val="num" w:pos="1440"/>
        </w:tabs>
        <w:ind w:left="1440" w:hanging="360"/>
      </w:pPr>
      <w:rPr>
        <w:rFonts w:ascii="Arial" w:hAnsi="Arial" w:hint="default"/>
      </w:rPr>
    </w:lvl>
    <w:lvl w:ilvl="2" w:tplc="E2EE5A54" w:tentative="1">
      <w:start w:val="1"/>
      <w:numFmt w:val="bullet"/>
      <w:lvlText w:val="•"/>
      <w:lvlJc w:val="left"/>
      <w:pPr>
        <w:tabs>
          <w:tab w:val="num" w:pos="2160"/>
        </w:tabs>
        <w:ind w:left="2160" w:hanging="360"/>
      </w:pPr>
      <w:rPr>
        <w:rFonts w:ascii="Arial" w:hAnsi="Arial" w:hint="default"/>
      </w:rPr>
    </w:lvl>
    <w:lvl w:ilvl="3" w:tplc="A3349AEA" w:tentative="1">
      <w:start w:val="1"/>
      <w:numFmt w:val="bullet"/>
      <w:lvlText w:val="•"/>
      <w:lvlJc w:val="left"/>
      <w:pPr>
        <w:tabs>
          <w:tab w:val="num" w:pos="2880"/>
        </w:tabs>
        <w:ind w:left="2880" w:hanging="360"/>
      </w:pPr>
      <w:rPr>
        <w:rFonts w:ascii="Arial" w:hAnsi="Arial" w:hint="default"/>
      </w:rPr>
    </w:lvl>
    <w:lvl w:ilvl="4" w:tplc="769805AC" w:tentative="1">
      <w:start w:val="1"/>
      <w:numFmt w:val="bullet"/>
      <w:lvlText w:val="•"/>
      <w:lvlJc w:val="left"/>
      <w:pPr>
        <w:tabs>
          <w:tab w:val="num" w:pos="3600"/>
        </w:tabs>
        <w:ind w:left="3600" w:hanging="360"/>
      </w:pPr>
      <w:rPr>
        <w:rFonts w:ascii="Arial" w:hAnsi="Arial" w:hint="default"/>
      </w:rPr>
    </w:lvl>
    <w:lvl w:ilvl="5" w:tplc="D37CE406" w:tentative="1">
      <w:start w:val="1"/>
      <w:numFmt w:val="bullet"/>
      <w:lvlText w:val="•"/>
      <w:lvlJc w:val="left"/>
      <w:pPr>
        <w:tabs>
          <w:tab w:val="num" w:pos="4320"/>
        </w:tabs>
        <w:ind w:left="4320" w:hanging="360"/>
      </w:pPr>
      <w:rPr>
        <w:rFonts w:ascii="Arial" w:hAnsi="Arial" w:hint="default"/>
      </w:rPr>
    </w:lvl>
    <w:lvl w:ilvl="6" w:tplc="70C0FEB2" w:tentative="1">
      <w:start w:val="1"/>
      <w:numFmt w:val="bullet"/>
      <w:lvlText w:val="•"/>
      <w:lvlJc w:val="left"/>
      <w:pPr>
        <w:tabs>
          <w:tab w:val="num" w:pos="5040"/>
        </w:tabs>
        <w:ind w:left="5040" w:hanging="360"/>
      </w:pPr>
      <w:rPr>
        <w:rFonts w:ascii="Arial" w:hAnsi="Arial" w:hint="default"/>
      </w:rPr>
    </w:lvl>
    <w:lvl w:ilvl="7" w:tplc="A41A19B8" w:tentative="1">
      <w:start w:val="1"/>
      <w:numFmt w:val="bullet"/>
      <w:lvlText w:val="•"/>
      <w:lvlJc w:val="left"/>
      <w:pPr>
        <w:tabs>
          <w:tab w:val="num" w:pos="5760"/>
        </w:tabs>
        <w:ind w:left="5760" w:hanging="360"/>
      </w:pPr>
      <w:rPr>
        <w:rFonts w:ascii="Arial" w:hAnsi="Arial" w:hint="default"/>
      </w:rPr>
    </w:lvl>
    <w:lvl w:ilvl="8" w:tplc="090ED6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C6A370A"/>
    <w:multiLevelType w:val="hybridMultilevel"/>
    <w:tmpl w:val="626C37D6"/>
    <w:lvl w:ilvl="0" w:tplc="563EDD90">
      <w:start w:val="1"/>
      <w:numFmt w:val="bullet"/>
      <w:lvlText w:val="•"/>
      <w:lvlJc w:val="left"/>
      <w:pPr>
        <w:tabs>
          <w:tab w:val="num" w:pos="720"/>
        </w:tabs>
        <w:ind w:left="720" w:hanging="360"/>
      </w:pPr>
      <w:rPr>
        <w:rFonts w:ascii="Arial" w:hAnsi="Arial" w:hint="default"/>
      </w:rPr>
    </w:lvl>
    <w:lvl w:ilvl="1" w:tplc="61B2825E" w:tentative="1">
      <w:start w:val="1"/>
      <w:numFmt w:val="bullet"/>
      <w:lvlText w:val="•"/>
      <w:lvlJc w:val="left"/>
      <w:pPr>
        <w:tabs>
          <w:tab w:val="num" w:pos="1440"/>
        </w:tabs>
        <w:ind w:left="1440" w:hanging="360"/>
      </w:pPr>
      <w:rPr>
        <w:rFonts w:ascii="Arial" w:hAnsi="Arial" w:hint="default"/>
      </w:rPr>
    </w:lvl>
    <w:lvl w:ilvl="2" w:tplc="F3547CE2" w:tentative="1">
      <w:start w:val="1"/>
      <w:numFmt w:val="bullet"/>
      <w:lvlText w:val="•"/>
      <w:lvlJc w:val="left"/>
      <w:pPr>
        <w:tabs>
          <w:tab w:val="num" w:pos="2160"/>
        </w:tabs>
        <w:ind w:left="2160" w:hanging="360"/>
      </w:pPr>
      <w:rPr>
        <w:rFonts w:ascii="Arial" w:hAnsi="Arial" w:hint="default"/>
      </w:rPr>
    </w:lvl>
    <w:lvl w:ilvl="3" w:tplc="4858ACB2" w:tentative="1">
      <w:start w:val="1"/>
      <w:numFmt w:val="bullet"/>
      <w:lvlText w:val="•"/>
      <w:lvlJc w:val="left"/>
      <w:pPr>
        <w:tabs>
          <w:tab w:val="num" w:pos="2880"/>
        </w:tabs>
        <w:ind w:left="2880" w:hanging="360"/>
      </w:pPr>
      <w:rPr>
        <w:rFonts w:ascii="Arial" w:hAnsi="Arial" w:hint="default"/>
      </w:rPr>
    </w:lvl>
    <w:lvl w:ilvl="4" w:tplc="AC3E3D52" w:tentative="1">
      <w:start w:val="1"/>
      <w:numFmt w:val="bullet"/>
      <w:lvlText w:val="•"/>
      <w:lvlJc w:val="left"/>
      <w:pPr>
        <w:tabs>
          <w:tab w:val="num" w:pos="3600"/>
        </w:tabs>
        <w:ind w:left="3600" w:hanging="360"/>
      </w:pPr>
      <w:rPr>
        <w:rFonts w:ascii="Arial" w:hAnsi="Arial" w:hint="default"/>
      </w:rPr>
    </w:lvl>
    <w:lvl w:ilvl="5" w:tplc="CC520CF0" w:tentative="1">
      <w:start w:val="1"/>
      <w:numFmt w:val="bullet"/>
      <w:lvlText w:val="•"/>
      <w:lvlJc w:val="left"/>
      <w:pPr>
        <w:tabs>
          <w:tab w:val="num" w:pos="4320"/>
        </w:tabs>
        <w:ind w:left="4320" w:hanging="360"/>
      </w:pPr>
      <w:rPr>
        <w:rFonts w:ascii="Arial" w:hAnsi="Arial" w:hint="default"/>
      </w:rPr>
    </w:lvl>
    <w:lvl w:ilvl="6" w:tplc="AA5AC88E" w:tentative="1">
      <w:start w:val="1"/>
      <w:numFmt w:val="bullet"/>
      <w:lvlText w:val="•"/>
      <w:lvlJc w:val="left"/>
      <w:pPr>
        <w:tabs>
          <w:tab w:val="num" w:pos="5040"/>
        </w:tabs>
        <w:ind w:left="5040" w:hanging="360"/>
      </w:pPr>
      <w:rPr>
        <w:rFonts w:ascii="Arial" w:hAnsi="Arial" w:hint="default"/>
      </w:rPr>
    </w:lvl>
    <w:lvl w:ilvl="7" w:tplc="64521B78" w:tentative="1">
      <w:start w:val="1"/>
      <w:numFmt w:val="bullet"/>
      <w:lvlText w:val="•"/>
      <w:lvlJc w:val="left"/>
      <w:pPr>
        <w:tabs>
          <w:tab w:val="num" w:pos="5760"/>
        </w:tabs>
        <w:ind w:left="5760" w:hanging="360"/>
      </w:pPr>
      <w:rPr>
        <w:rFonts w:ascii="Arial" w:hAnsi="Arial" w:hint="default"/>
      </w:rPr>
    </w:lvl>
    <w:lvl w:ilvl="8" w:tplc="496E99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807859"/>
    <w:multiLevelType w:val="hybridMultilevel"/>
    <w:tmpl w:val="8B360B92"/>
    <w:lvl w:ilvl="0" w:tplc="651C75A4">
      <w:start w:val="1"/>
      <w:numFmt w:val="bullet"/>
      <w:lvlText w:val="•"/>
      <w:lvlJc w:val="left"/>
      <w:pPr>
        <w:tabs>
          <w:tab w:val="num" w:pos="720"/>
        </w:tabs>
        <w:ind w:left="720" w:hanging="360"/>
      </w:pPr>
      <w:rPr>
        <w:rFonts w:ascii="Arial" w:hAnsi="Arial" w:hint="default"/>
      </w:rPr>
    </w:lvl>
    <w:lvl w:ilvl="1" w:tplc="8800C794" w:tentative="1">
      <w:start w:val="1"/>
      <w:numFmt w:val="bullet"/>
      <w:lvlText w:val="•"/>
      <w:lvlJc w:val="left"/>
      <w:pPr>
        <w:tabs>
          <w:tab w:val="num" w:pos="1440"/>
        </w:tabs>
        <w:ind w:left="1440" w:hanging="360"/>
      </w:pPr>
      <w:rPr>
        <w:rFonts w:ascii="Arial" w:hAnsi="Arial" w:hint="default"/>
      </w:rPr>
    </w:lvl>
    <w:lvl w:ilvl="2" w:tplc="32A09AA4" w:tentative="1">
      <w:start w:val="1"/>
      <w:numFmt w:val="bullet"/>
      <w:lvlText w:val="•"/>
      <w:lvlJc w:val="left"/>
      <w:pPr>
        <w:tabs>
          <w:tab w:val="num" w:pos="2160"/>
        </w:tabs>
        <w:ind w:left="2160" w:hanging="360"/>
      </w:pPr>
      <w:rPr>
        <w:rFonts w:ascii="Arial" w:hAnsi="Arial" w:hint="default"/>
      </w:rPr>
    </w:lvl>
    <w:lvl w:ilvl="3" w:tplc="25603C22" w:tentative="1">
      <w:start w:val="1"/>
      <w:numFmt w:val="bullet"/>
      <w:lvlText w:val="•"/>
      <w:lvlJc w:val="left"/>
      <w:pPr>
        <w:tabs>
          <w:tab w:val="num" w:pos="2880"/>
        </w:tabs>
        <w:ind w:left="2880" w:hanging="360"/>
      </w:pPr>
      <w:rPr>
        <w:rFonts w:ascii="Arial" w:hAnsi="Arial" w:hint="default"/>
      </w:rPr>
    </w:lvl>
    <w:lvl w:ilvl="4" w:tplc="36C0ED2E" w:tentative="1">
      <w:start w:val="1"/>
      <w:numFmt w:val="bullet"/>
      <w:lvlText w:val="•"/>
      <w:lvlJc w:val="left"/>
      <w:pPr>
        <w:tabs>
          <w:tab w:val="num" w:pos="3600"/>
        </w:tabs>
        <w:ind w:left="3600" w:hanging="360"/>
      </w:pPr>
      <w:rPr>
        <w:rFonts w:ascii="Arial" w:hAnsi="Arial" w:hint="default"/>
      </w:rPr>
    </w:lvl>
    <w:lvl w:ilvl="5" w:tplc="BE88D90E" w:tentative="1">
      <w:start w:val="1"/>
      <w:numFmt w:val="bullet"/>
      <w:lvlText w:val="•"/>
      <w:lvlJc w:val="left"/>
      <w:pPr>
        <w:tabs>
          <w:tab w:val="num" w:pos="4320"/>
        </w:tabs>
        <w:ind w:left="4320" w:hanging="360"/>
      </w:pPr>
      <w:rPr>
        <w:rFonts w:ascii="Arial" w:hAnsi="Arial" w:hint="default"/>
      </w:rPr>
    </w:lvl>
    <w:lvl w:ilvl="6" w:tplc="675822D6" w:tentative="1">
      <w:start w:val="1"/>
      <w:numFmt w:val="bullet"/>
      <w:lvlText w:val="•"/>
      <w:lvlJc w:val="left"/>
      <w:pPr>
        <w:tabs>
          <w:tab w:val="num" w:pos="5040"/>
        </w:tabs>
        <w:ind w:left="5040" w:hanging="360"/>
      </w:pPr>
      <w:rPr>
        <w:rFonts w:ascii="Arial" w:hAnsi="Arial" w:hint="default"/>
      </w:rPr>
    </w:lvl>
    <w:lvl w:ilvl="7" w:tplc="B4825C5C" w:tentative="1">
      <w:start w:val="1"/>
      <w:numFmt w:val="bullet"/>
      <w:lvlText w:val="•"/>
      <w:lvlJc w:val="left"/>
      <w:pPr>
        <w:tabs>
          <w:tab w:val="num" w:pos="5760"/>
        </w:tabs>
        <w:ind w:left="5760" w:hanging="360"/>
      </w:pPr>
      <w:rPr>
        <w:rFonts w:ascii="Arial" w:hAnsi="Arial" w:hint="default"/>
      </w:rPr>
    </w:lvl>
    <w:lvl w:ilvl="8" w:tplc="CA6C38C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7"/>
  </w:num>
  <w:num w:numId="4">
    <w:abstractNumId w:val="0"/>
  </w:num>
  <w:num w:numId="5">
    <w:abstractNumId w:val="1"/>
  </w:num>
  <w:num w:numId="6">
    <w:abstractNumId w:val="6"/>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D1"/>
    <w:rsid w:val="000040A9"/>
    <w:rsid w:val="00054165"/>
    <w:rsid w:val="0005658E"/>
    <w:rsid w:val="00065241"/>
    <w:rsid w:val="0007406D"/>
    <w:rsid w:val="000A25B1"/>
    <w:rsid w:val="000B7765"/>
    <w:rsid w:val="0012119B"/>
    <w:rsid w:val="00124414"/>
    <w:rsid w:val="00125068"/>
    <w:rsid w:val="001654E8"/>
    <w:rsid w:val="00171970"/>
    <w:rsid w:val="00171A5C"/>
    <w:rsid w:val="0028022D"/>
    <w:rsid w:val="00285D6B"/>
    <w:rsid w:val="002962BD"/>
    <w:rsid w:val="002A1122"/>
    <w:rsid w:val="002C3778"/>
    <w:rsid w:val="0034341B"/>
    <w:rsid w:val="00350600"/>
    <w:rsid w:val="00376E51"/>
    <w:rsid w:val="00392171"/>
    <w:rsid w:val="003C36FD"/>
    <w:rsid w:val="00454C3A"/>
    <w:rsid w:val="00493E6B"/>
    <w:rsid w:val="0049775E"/>
    <w:rsid w:val="004C014A"/>
    <w:rsid w:val="004C6B4D"/>
    <w:rsid w:val="00505248"/>
    <w:rsid w:val="00541302"/>
    <w:rsid w:val="00557058"/>
    <w:rsid w:val="005B42FC"/>
    <w:rsid w:val="005C40D3"/>
    <w:rsid w:val="005F1355"/>
    <w:rsid w:val="0063261D"/>
    <w:rsid w:val="00633109"/>
    <w:rsid w:val="0065430A"/>
    <w:rsid w:val="00673EEC"/>
    <w:rsid w:val="006B6773"/>
    <w:rsid w:val="006F5783"/>
    <w:rsid w:val="00776F0B"/>
    <w:rsid w:val="007F49A0"/>
    <w:rsid w:val="007F6672"/>
    <w:rsid w:val="00854774"/>
    <w:rsid w:val="00856760"/>
    <w:rsid w:val="00885867"/>
    <w:rsid w:val="008935A1"/>
    <w:rsid w:val="008B213F"/>
    <w:rsid w:val="008B2455"/>
    <w:rsid w:val="008D26C2"/>
    <w:rsid w:val="00901B88"/>
    <w:rsid w:val="0095217D"/>
    <w:rsid w:val="009709C3"/>
    <w:rsid w:val="009A7D59"/>
    <w:rsid w:val="00A00911"/>
    <w:rsid w:val="00A42620"/>
    <w:rsid w:val="00A623CD"/>
    <w:rsid w:val="00A65338"/>
    <w:rsid w:val="00A713C8"/>
    <w:rsid w:val="00AD658F"/>
    <w:rsid w:val="00B172B6"/>
    <w:rsid w:val="00B33739"/>
    <w:rsid w:val="00B71E3C"/>
    <w:rsid w:val="00B93068"/>
    <w:rsid w:val="00C21680"/>
    <w:rsid w:val="00CE1E16"/>
    <w:rsid w:val="00CE42EE"/>
    <w:rsid w:val="00D51CF7"/>
    <w:rsid w:val="00DC4F2F"/>
    <w:rsid w:val="00DD623D"/>
    <w:rsid w:val="00DE62CE"/>
    <w:rsid w:val="00DE7EF9"/>
    <w:rsid w:val="00E17255"/>
    <w:rsid w:val="00E538CA"/>
    <w:rsid w:val="00EA7566"/>
    <w:rsid w:val="00EB63D2"/>
    <w:rsid w:val="00EC0CD1"/>
    <w:rsid w:val="00ED20F9"/>
    <w:rsid w:val="00F04F7D"/>
    <w:rsid w:val="00F76F85"/>
    <w:rsid w:val="00FC74D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49C3"/>
  <w15:chartTrackingRefBased/>
  <w15:docId w15:val="{88018D77-1DDC-4AE9-B2B9-455DDE5F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laad">
    <w:name w:val="Normal"/>
    <w:qFormat/>
    <w:rsid w:val="0034341B"/>
    <w:pPr>
      <w:spacing w:after="200" w:line="276" w:lineRule="auto"/>
    </w:pPr>
    <w:rPr>
      <w:rFonts w:ascii="Verdana" w:hAnsi="Verdana"/>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C0CD1"/>
    <w:pPr>
      <w:ind w:left="720"/>
      <w:contextualSpacing/>
    </w:pPr>
  </w:style>
  <w:style w:type="paragraph" w:styleId="Normaallaadveeb">
    <w:name w:val="Normal (Web)"/>
    <w:basedOn w:val="Normaallaad"/>
    <w:uiPriority w:val="99"/>
    <w:semiHidden/>
    <w:unhideWhenUsed/>
    <w:rsid w:val="00541302"/>
    <w:pPr>
      <w:spacing w:before="100" w:beforeAutospacing="1" w:after="100" w:afterAutospacing="1" w:line="240" w:lineRule="auto"/>
    </w:pPr>
    <w:rPr>
      <w:rFonts w:ascii="Times New Roman" w:eastAsia="Times New Roman" w:hAnsi="Times New Roman"/>
      <w:sz w:val="24"/>
      <w:szCs w:val="24"/>
      <w:lang w:eastAsia="et-EE"/>
    </w:rPr>
  </w:style>
  <w:style w:type="character" w:styleId="Kommentaariviide">
    <w:name w:val="annotation reference"/>
    <w:basedOn w:val="Liguvaikefont"/>
    <w:uiPriority w:val="99"/>
    <w:semiHidden/>
    <w:unhideWhenUsed/>
    <w:rsid w:val="0012119B"/>
    <w:rPr>
      <w:sz w:val="16"/>
      <w:szCs w:val="16"/>
    </w:rPr>
  </w:style>
  <w:style w:type="paragraph" w:styleId="Kommentaaritekst">
    <w:name w:val="annotation text"/>
    <w:basedOn w:val="Normaallaad"/>
    <w:link w:val="KommentaaritekstMrk"/>
    <w:uiPriority w:val="99"/>
    <w:semiHidden/>
    <w:unhideWhenUsed/>
    <w:rsid w:val="0012119B"/>
    <w:pPr>
      <w:spacing w:line="240" w:lineRule="auto"/>
    </w:pPr>
    <w:rPr>
      <w:sz w:val="20"/>
      <w:szCs w:val="20"/>
    </w:rPr>
  </w:style>
  <w:style w:type="character" w:customStyle="1" w:styleId="KommentaaritekstMrk">
    <w:name w:val="Kommentaari tekst Märk"/>
    <w:basedOn w:val="Liguvaikefont"/>
    <w:link w:val="Kommentaaritekst"/>
    <w:uiPriority w:val="99"/>
    <w:semiHidden/>
    <w:rsid w:val="0012119B"/>
    <w:rPr>
      <w:rFonts w:ascii="Verdana" w:hAnsi="Verdana"/>
      <w:lang w:eastAsia="en-US"/>
    </w:rPr>
  </w:style>
  <w:style w:type="paragraph" w:styleId="Kommentaariteema">
    <w:name w:val="annotation subject"/>
    <w:basedOn w:val="Kommentaaritekst"/>
    <w:next w:val="Kommentaaritekst"/>
    <w:link w:val="KommentaariteemaMrk"/>
    <w:uiPriority w:val="99"/>
    <w:semiHidden/>
    <w:unhideWhenUsed/>
    <w:rsid w:val="0012119B"/>
    <w:rPr>
      <w:b/>
      <w:bCs/>
    </w:rPr>
  </w:style>
  <w:style w:type="character" w:customStyle="1" w:styleId="KommentaariteemaMrk">
    <w:name w:val="Kommentaari teema Märk"/>
    <w:basedOn w:val="KommentaaritekstMrk"/>
    <w:link w:val="Kommentaariteema"/>
    <w:uiPriority w:val="99"/>
    <w:semiHidden/>
    <w:rsid w:val="0012119B"/>
    <w:rPr>
      <w:rFonts w:ascii="Verdana" w:hAnsi="Verdana"/>
      <w:b/>
      <w:bCs/>
      <w:lang w:eastAsia="en-US"/>
    </w:rPr>
  </w:style>
  <w:style w:type="paragraph" w:styleId="Jutumullitekst">
    <w:name w:val="Balloon Text"/>
    <w:basedOn w:val="Normaallaad"/>
    <w:link w:val="JutumullitekstMrk"/>
    <w:uiPriority w:val="99"/>
    <w:semiHidden/>
    <w:unhideWhenUsed/>
    <w:rsid w:val="0012119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2119B"/>
    <w:rPr>
      <w:rFonts w:ascii="Segoe UI" w:hAnsi="Segoe UI" w:cs="Segoe UI"/>
      <w:sz w:val="18"/>
      <w:szCs w:val="18"/>
      <w:lang w:eastAsia="en-US"/>
    </w:rPr>
  </w:style>
  <w:style w:type="character" w:styleId="Hperlink">
    <w:name w:val="Hyperlink"/>
    <w:basedOn w:val="Liguvaikefont"/>
    <w:uiPriority w:val="99"/>
    <w:unhideWhenUsed/>
    <w:rsid w:val="00165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3491">
      <w:bodyDiv w:val="1"/>
      <w:marLeft w:val="0"/>
      <w:marRight w:val="0"/>
      <w:marTop w:val="0"/>
      <w:marBottom w:val="0"/>
      <w:divBdr>
        <w:top w:val="none" w:sz="0" w:space="0" w:color="auto"/>
        <w:left w:val="none" w:sz="0" w:space="0" w:color="auto"/>
        <w:bottom w:val="none" w:sz="0" w:space="0" w:color="auto"/>
        <w:right w:val="none" w:sz="0" w:space="0" w:color="auto"/>
      </w:divBdr>
      <w:divsChild>
        <w:div w:id="590893612">
          <w:marLeft w:val="547"/>
          <w:marRight w:val="0"/>
          <w:marTop w:val="115"/>
          <w:marBottom w:val="0"/>
          <w:divBdr>
            <w:top w:val="none" w:sz="0" w:space="0" w:color="auto"/>
            <w:left w:val="none" w:sz="0" w:space="0" w:color="auto"/>
            <w:bottom w:val="none" w:sz="0" w:space="0" w:color="auto"/>
            <w:right w:val="none" w:sz="0" w:space="0" w:color="auto"/>
          </w:divBdr>
        </w:div>
        <w:div w:id="998384200">
          <w:marLeft w:val="547"/>
          <w:marRight w:val="0"/>
          <w:marTop w:val="115"/>
          <w:marBottom w:val="0"/>
          <w:divBdr>
            <w:top w:val="none" w:sz="0" w:space="0" w:color="auto"/>
            <w:left w:val="none" w:sz="0" w:space="0" w:color="auto"/>
            <w:bottom w:val="none" w:sz="0" w:space="0" w:color="auto"/>
            <w:right w:val="none" w:sz="0" w:space="0" w:color="auto"/>
          </w:divBdr>
        </w:div>
        <w:div w:id="1939024245">
          <w:marLeft w:val="547"/>
          <w:marRight w:val="0"/>
          <w:marTop w:val="115"/>
          <w:marBottom w:val="0"/>
          <w:divBdr>
            <w:top w:val="none" w:sz="0" w:space="0" w:color="auto"/>
            <w:left w:val="none" w:sz="0" w:space="0" w:color="auto"/>
            <w:bottom w:val="none" w:sz="0" w:space="0" w:color="auto"/>
            <w:right w:val="none" w:sz="0" w:space="0" w:color="auto"/>
          </w:divBdr>
        </w:div>
        <w:div w:id="2029989457">
          <w:marLeft w:val="547"/>
          <w:marRight w:val="0"/>
          <w:marTop w:val="115"/>
          <w:marBottom w:val="0"/>
          <w:divBdr>
            <w:top w:val="none" w:sz="0" w:space="0" w:color="auto"/>
            <w:left w:val="none" w:sz="0" w:space="0" w:color="auto"/>
            <w:bottom w:val="none" w:sz="0" w:space="0" w:color="auto"/>
            <w:right w:val="none" w:sz="0" w:space="0" w:color="auto"/>
          </w:divBdr>
        </w:div>
      </w:divsChild>
    </w:div>
    <w:div w:id="219024953">
      <w:bodyDiv w:val="1"/>
      <w:marLeft w:val="0"/>
      <w:marRight w:val="0"/>
      <w:marTop w:val="0"/>
      <w:marBottom w:val="0"/>
      <w:divBdr>
        <w:top w:val="none" w:sz="0" w:space="0" w:color="auto"/>
        <w:left w:val="none" w:sz="0" w:space="0" w:color="auto"/>
        <w:bottom w:val="none" w:sz="0" w:space="0" w:color="auto"/>
        <w:right w:val="none" w:sz="0" w:space="0" w:color="auto"/>
      </w:divBdr>
      <w:divsChild>
        <w:div w:id="491718935">
          <w:marLeft w:val="547"/>
          <w:marRight w:val="0"/>
          <w:marTop w:val="115"/>
          <w:marBottom w:val="0"/>
          <w:divBdr>
            <w:top w:val="none" w:sz="0" w:space="0" w:color="auto"/>
            <w:left w:val="none" w:sz="0" w:space="0" w:color="auto"/>
            <w:bottom w:val="none" w:sz="0" w:space="0" w:color="auto"/>
            <w:right w:val="none" w:sz="0" w:space="0" w:color="auto"/>
          </w:divBdr>
        </w:div>
        <w:div w:id="1814060977">
          <w:marLeft w:val="547"/>
          <w:marRight w:val="0"/>
          <w:marTop w:val="115"/>
          <w:marBottom w:val="0"/>
          <w:divBdr>
            <w:top w:val="none" w:sz="0" w:space="0" w:color="auto"/>
            <w:left w:val="none" w:sz="0" w:space="0" w:color="auto"/>
            <w:bottom w:val="none" w:sz="0" w:space="0" w:color="auto"/>
            <w:right w:val="none" w:sz="0" w:space="0" w:color="auto"/>
          </w:divBdr>
        </w:div>
        <w:div w:id="2140879856">
          <w:marLeft w:val="547"/>
          <w:marRight w:val="0"/>
          <w:marTop w:val="115"/>
          <w:marBottom w:val="0"/>
          <w:divBdr>
            <w:top w:val="none" w:sz="0" w:space="0" w:color="auto"/>
            <w:left w:val="none" w:sz="0" w:space="0" w:color="auto"/>
            <w:bottom w:val="none" w:sz="0" w:space="0" w:color="auto"/>
            <w:right w:val="none" w:sz="0" w:space="0" w:color="auto"/>
          </w:divBdr>
        </w:div>
      </w:divsChild>
    </w:div>
    <w:div w:id="705452823">
      <w:bodyDiv w:val="1"/>
      <w:marLeft w:val="0"/>
      <w:marRight w:val="0"/>
      <w:marTop w:val="0"/>
      <w:marBottom w:val="0"/>
      <w:divBdr>
        <w:top w:val="none" w:sz="0" w:space="0" w:color="auto"/>
        <w:left w:val="none" w:sz="0" w:space="0" w:color="auto"/>
        <w:bottom w:val="none" w:sz="0" w:space="0" w:color="auto"/>
        <w:right w:val="none" w:sz="0" w:space="0" w:color="auto"/>
      </w:divBdr>
    </w:div>
    <w:div w:id="793788737">
      <w:bodyDiv w:val="1"/>
      <w:marLeft w:val="0"/>
      <w:marRight w:val="0"/>
      <w:marTop w:val="0"/>
      <w:marBottom w:val="0"/>
      <w:divBdr>
        <w:top w:val="none" w:sz="0" w:space="0" w:color="auto"/>
        <w:left w:val="none" w:sz="0" w:space="0" w:color="auto"/>
        <w:bottom w:val="none" w:sz="0" w:space="0" w:color="auto"/>
        <w:right w:val="none" w:sz="0" w:space="0" w:color="auto"/>
      </w:divBdr>
    </w:div>
    <w:div w:id="1318998017">
      <w:bodyDiv w:val="1"/>
      <w:marLeft w:val="0"/>
      <w:marRight w:val="0"/>
      <w:marTop w:val="0"/>
      <w:marBottom w:val="0"/>
      <w:divBdr>
        <w:top w:val="none" w:sz="0" w:space="0" w:color="auto"/>
        <w:left w:val="none" w:sz="0" w:space="0" w:color="auto"/>
        <w:bottom w:val="none" w:sz="0" w:space="0" w:color="auto"/>
        <w:right w:val="none" w:sz="0" w:space="0" w:color="auto"/>
      </w:divBdr>
      <w:divsChild>
        <w:div w:id="283922596">
          <w:marLeft w:val="547"/>
          <w:marRight w:val="0"/>
          <w:marTop w:val="115"/>
          <w:marBottom w:val="0"/>
          <w:divBdr>
            <w:top w:val="none" w:sz="0" w:space="0" w:color="auto"/>
            <w:left w:val="none" w:sz="0" w:space="0" w:color="auto"/>
            <w:bottom w:val="none" w:sz="0" w:space="0" w:color="auto"/>
            <w:right w:val="none" w:sz="0" w:space="0" w:color="auto"/>
          </w:divBdr>
        </w:div>
        <w:div w:id="1223374237">
          <w:marLeft w:val="547"/>
          <w:marRight w:val="0"/>
          <w:marTop w:val="115"/>
          <w:marBottom w:val="0"/>
          <w:divBdr>
            <w:top w:val="none" w:sz="0" w:space="0" w:color="auto"/>
            <w:left w:val="none" w:sz="0" w:space="0" w:color="auto"/>
            <w:bottom w:val="none" w:sz="0" w:space="0" w:color="auto"/>
            <w:right w:val="none" w:sz="0" w:space="0" w:color="auto"/>
          </w:divBdr>
        </w:div>
      </w:divsChild>
    </w:div>
    <w:div w:id="1402560450">
      <w:bodyDiv w:val="1"/>
      <w:marLeft w:val="0"/>
      <w:marRight w:val="0"/>
      <w:marTop w:val="0"/>
      <w:marBottom w:val="0"/>
      <w:divBdr>
        <w:top w:val="none" w:sz="0" w:space="0" w:color="auto"/>
        <w:left w:val="none" w:sz="0" w:space="0" w:color="auto"/>
        <w:bottom w:val="none" w:sz="0" w:space="0" w:color="auto"/>
        <w:right w:val="none" w:sz="0" w:space="0" w:color="auto"/>
      </w:divBdr>
    </w:div>
    <w:div w:id="1416130252">
      <w:bodyDiv w:val="1"/>
      <w:marLeft w:val="0"/>
      <w:marRight w:val="0"/>
      <w:marTop w:val="0"/>
      <w:marBottom w:val="0"/>
      <w:divBdr>
        <w:top w:val="none" w:sz="0" w:space="0" w:color="auto"/>
        <w:left w:val="none" w:sz="0" w:space="0" w:color="auto"/>
        <w:bottom w:val="none" w:sz="0" w:space="0" w:color="auto"/>
        <w:right w:val="none" w:sz="0" w:space="0" w:color="auto"/>
      </w:divBdr>
    </w:div>
    <w:div w:id="1668707729">
      <w:bodyDiv w:val="1"/>
      <w:marLeft w:val="0"/>
      <w:marRight w:val="0"/>
      <w:marTop w:val="0"/>
      <w:marBottom w:val="0"/>
      <w:divBdr>
        <w:top w:val="none" w:sz="0" w:space="0" w:color="auto"/>
        <w:left w:val="none" w:sz="0" w:space="0" w:color="auto"/>
        <w:bottom w:val="none" w:sz="0" w:space="0" w:color="auto"/>
        <w:right w:val="none" w:sz="0" w:space="0" w:color="auto"/>
      </w:divBdr>
    </w:div>
    <w:div w:id="1669864920">
      <w:bodyDiv w:val="1"/>
      <w:marLeft w:val="0"/>
      <w:marRight w:val="0"/>
      <w:marTop w:val="0"/>
      <w:marBottom w:val="0"/>
      <w:divBdr>
        <w:top w:val="none" w:sz="0" w:space="0" w:color="auto"/>
        <w:left w:val="none" w:sz="0" w:space="0" w:color="auto"/>
        <w:bottom w:val="none" w:sz="0" w:space="0" w:color="auto"/>
        <w:right w:val="none" w:sz="0" w:space="0" w:color="auto"/>
      </w:divBdr>
      <w:divsChild>
        <w:div w:id="175190703">
          <w:marLeft w:val="547"/>
          <w:marRight w:val="0"/>
          <w:marTop w:val="115"/>
          <w:marBottom w:val="0"/>
          <w:divBdr>
            <w:top w:val="none" w:sz="0" w:space="0" w:color="auto"/>
            <w:left w:val="none" w:sz="0" w:space="0" w:color="auto"/>
            <w:bottom w:val="none" w:sz="0" w:space="0" w:color="auto"/>
            <w:right w:val="none" w:sz="0" w:space="0" w:color="auto"/>
          </w:divBdr>
        </w:div>
        <w:div w:id="336612160">
          <w:marLeft w:val="547"/>
          <w:marRight w:val="0"/>
          <w:marTop w:val="115"/>
          <w:marBottom w:val="0"/>
          <w:divBdr>
            <w:top w:val="none" w:sz="0" w:space="0" w:color="auto"/>
            <w:left w:val="none" w:sz="0" w:space="0" w:color="auto"/>
            <w:bottom w:val="none" w:sz="0" w:space="0" w:color="auto"/>
            <w:right w:val="none" w:sz="0" w:space="0" w:color="auto"/>
          </w:divBdr>
        </w:div>
      </w:divsChild>
    </w:div>
    <w:div w:id="1843157814">
      <w:bodyDiv w:val="1"/>
      <w:marLeft w:val="0"/>
      <w:marRight w:val="0"/>
      <w:marTop w:val="0"/>
      <w:marBottom w:val="0"/>
      <w:divBdr>
        <w:top w:val="none" w:sz="0" w:space="0" w:color="auto"/>
        <w:left w:val="none" w:sz="0" w:space="0" w:color="auto"/>
        <w:bottom w:val="none" w:sz="0" w:space="0" w:color="auto"/>
        <w:right w:val="none" w:sz="0" w:space="0" w:color="auto"/>
      </w:divBdr>
    </w:div>
    <w:div w:id="1926113072">
      <w:bodyDiv w:val="1"/>
      <w:marLeft w:val="0"/>
      <w:marRight w:val="0"/>
      <w:marTop w:val="0"/>
      <w:marBottom w:val="0"/>
      <w:divBdr>
        <w:top w:val="none" w:sz="0" w:space="0" w:color="auto"/>
        <w:left w:val="none" w:sz="0" w:space="0" w:color="auto"/>
        <w:bottom w:val="none" w:sz="0" w:space="0" w:color="auto"/>
        <w:right w:val="none" w:sz="0" w:space="0" w:color="auto"/>
      </w:divBdr>
      <w:divsChild>
        <w:div w:id="103696603">
          <w:marLeft w:val="547"/>
          <w:marRight w:val="0"/>
          <w:marTop w:val="96"/>
          <w:marBottom w:val="0"/>
          <w:divBdr>
            <w:top w:val="none" w:sz="0" w:space="0" w:color="auto"/>
            <w:left w:val="none" w:sz="0" w:space="0" w:color="auto"/>
            <w:bottom w:val="none" w:sz="0" w:space="0" w:color="auto"/>
            <w:right w:val="none" w:sz="0" w:space="0" w:color="auto"/>
          </w:divBdr>
        </w:div>
        <w:div w:id="292637181">
          <w:marLeft w:val="547"/>
          <w:marRight w:val="0"/>
          <w:marTop w:val="96"/>
          <w:marBottom w:val="0"/>
          <w:divBdr>
            <w:top w:val="none" w:sz="0" w:space="0" w:color="auto"/>
            <w:left w:val="none" w:sz="0" w:space="0" w:color="auto"/>
            <w:bottom w:val="none" w:sz="0" w:space="0" w:color="auto"/>
            <w:right w:val="none" w:sz="0" w:space="0" w:color="auto"/>
          </w:divBdr>
        </w:div>
        <w:div w:id="488055421">
          <w:marLeft w:val="547"/>
          <w:marRight w:val="0"/>
          <w:marTop w:val="96"/>
          <w:marBottom w:val="0"/>
          <w:divBdr>
            <w:top w:val="none" w:sz="0" w:space="0" w:color="auto"/>
            <w:left w:val="none" w:sz="0" w:space="0" w:color="auto"/>
            <w:bottom w:val="none" w:sz="0" w:space="0" w:color="auto"/>
            <w:right w:val="none" w:sz="0" w:space="0" w:color="auto"/>
          </w:divBdr>
        </w:div>
        <w:div w:id="979113440">
          <w:marLeft w:val="547"/>
          <w:marRight w:val="0"/>
          <w:marTop w:val="96"/>
          <w:marBottom w:val="0"/>
          <w:divBdr>
            <w:top w:val="none" w:sz="0" w:space="0" w:color="auto"/>
            <w:left w:val="none" w:sz="0" w:space="0" w:color="auto"/>
            <w:bottom w:val="none" w:sz="0" w:space="0" w:color="auto"/>
            <w:right w:val="none" w:sz="0" w:space="0" w:color="auto"/>
          </w:divBdr>
        </w:div>
        <w:div w:id="1087536605">
          <w:marLeft w:val="547"/>
          <w:marRight w:val="0"/>
          <w:marTop w:val="96"/>
          <w:marBottom w:val="0"/>
          <w:divBdr>
            <w:top w:val="none" w:sz="0" w:space="0" w:color="auto"/>
            <w:left w:val="none" w:sz="0" w:space="0" w:color="auto"/>
            <w:bottom w:val="none" w:sz="0" w:space="0" w:color="auto"/>
            <w:right w:val="none" w:sz="0" w:space="0" w:color="auto"/>
          </w:divBdr>
        </w:div>
        <w:div w:id="1088887402">
          <w:marLeft w:val="547"/>
          <w:marRight w:val="0"/>
          <w:marTop w:val="96"/>
          <w:marBottom w:val="0"/>
          <w:divBdr>
            <w:top w:val="none" w:sz="0" w:space="0" w:color="auto"/>
            <w:left w:val="none" w:sz="0" w:space="0" w:color="auto"/>
            <w:bottom w:val="none" w:sz="0" w:space="0" w:color="auto"/>
            <w:right w:val="none" w:sz="0" w:space="0" w:color="auto"/>
          </w:divBdr>
        </w:div>
        <w:div w:id="1562253987">
          <w:marLeft w:val="547"/>
          <w:marRight w:val="0"/>
          <w:marTop w:val="96"/>
          <w:marBottom w:val="0"/>
          <w:divBdr>
            <w:top w:val="none" w:sz="0" w:space="0" w:color="auto"/>
            <w:left w:val="none" w:sz="0" w:space="0" w:color="auto"/>
            <w:bottom w:val="none" w:sz="0" w:space="0" w:color="auto"/>
            <w:right w:val="none" w:sz="0" w:space="0" w:color="auto"/>
          </w:divBdr>
        </w:div>
        <w:div w:id="1890261384">
          <w:marLeft w:val="547"/>
          <w:marRight w:val="0"/>
          <w:marTop w:val="96"/>
          <w:marBottom w:val="0"/>
          <w:divBdr>
            <w:top w:val="none" w:sz="0" w:space="0" w:color="auto"/>
            <w:left w:val="none" w:sz="0" w:space="0" w:color="auto"/>
            <w:bottom w:val="none" w:sz="0" w:space="0" w:color="auto"/>
            <w:right w:val="none" w:sz="0" w:space="0" w:color="auto"/>
          </w:divBdr>
        </w:div>
      </w:divsChild>
    </w:div>
    <w:div w:id="1928731421">
      <w:bodyDiv w:val="1"/>
      <w:marLeft w:val="0"/>
      <w:marRight w:val="0"/>
      <w:marTop w:val="0"/>
      <w:marBottom w:val="0"/>
      <w:divBdr>
        <w:top w:val="none" w:sz="0" w:space="0" w:color="auto"/>
        <w:left w:val="none" w:sz="0" w:space="0" w:color="auto"/>
        <w:bottom w:val="none" w:sz="0" w:space="0" w:color="auto"/>
        <w:right w:val="none" w:sz="0" w:space="0" w:color="auto"/>
      </w:divBdr>
    </w:div>
    <w:div w:id="20143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6275</Characters>
  <Application>Microsoft Office Word</Application>
  <DocSecurity>0</DocSecurity>
  <Lines>52</Lines>
  <Paragraphs>14</Paragraphs>
  <ScaleCrop>false</ScaleCrop>
  <HeadingPairs>
    <vt:vector size="2" baseType="variant">
      <vt:variant>
        <vt:lpstr>Pealkiri</vt:lpstr>
      </vt:variant>
      <vt:variant>
        <vt:i4>1</vt:i4>
      </vt:variant>
    </vt:vector>
  </HeadingPairs>
  <TitlesOfParts>
    <vt:vector size="1" baseType="lpstr">
      <vt:lpstr/>
    </vt:vector>
  </TitlesOfParts>
  <Company>Sotsiaalministeerium</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Salmu</dc:creator>
  <cp:keywords/>
  <dc:description/>
  <cp:lastModifiedBy>Sony</cp:lastModifiedBy>
  <cp:revision>2</cp:revision>
  <dcterms:created xsi:type="dcterms:W3CDTF">2016-07-05T18:10:00Z</dcterms:created>
  <dcterms:modified xsi:type="dcterms:W3CDTF">2016-07-05T18:10:00Z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-2063991313</vt:i4>
  </property>
  <property fmtid="{D5CDD505-2E9C-101B-9397-08002B2CF9AE}" pid="3" name="_NewReviewCycle">
    <vt:lpwstr/>
  </property>
  <property fmtid="{D5CDD505-2E9C-101B-9397-08002B2CF9AE}" pid="4" name="_EmailSubject">
    <vt:lpwstr>Artikkel</vt:lpwstr>
  </property>
  <property fmtid="{D5CDD505-2E9C-101B-9397-08002B2CF9AE}" pid="5" name="_AuthorEmailDisplayName">
    <vt:lpwstr>Regina Salmu</vt:lpwstr>
  </property>
  <property fmtid="{D5CDD505-2E9C-101B-9397-08002B2CF9AE}" pid="6" name="_PreviousAdHocReviewCycleID">
    <vt:i4>-349087686</vt:i4>
  </property>
  <property fmtid="{D5CDD505-2E9C-101B-9397-08002B2CF9AE}" pid="7" name="_AuthorEmail">
    <vt:lpwstr>Regina.Salmu@sotsiaalkindlustusamet.ee</vt:lpwstr>
  </property>
  <property fmtid="{D5CDD505-2E9C-101B-9397-08002B2CF9AE}" pid="8" name="_ReviewingToolsShownOnce">
    <vt:lpwstr/>
  </property>
</Properties>
</file>